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1E57" w14:textId="6B3A4283" w:rsidR="00320083" w:rsidRDefault="00254C07" w:rsidP="00254C07">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Dotyczy Części 1 </w:t>
      </w:r>
    </w:p>
    <w:p w14:paraId="78DC8D40" w14:textId="3B41BC16"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3C3BD9">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0404CF21" w14:textId="579A67A9" w:rsidR="00A01049" w:rsidRDefault="00254C07"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Projektowane postanowienia umowy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34642577" w14:textId="64B55914" w:rsidR="007A4212" w:rsidRPr="007A4212" w:rsidRDefault="003F28C1" w:rsidP="007A4212">
      <w:pPr>
        <w:jc w:val="both"/>
        <w:rPr>
          <w:rFonts w:ascii="Times New Roman" w:eastAsia="Calibri" w:hAnsi="Times New Roman" w:cs="Times New Roman"/>
          <w:b/>
          <w:bCs/>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254C07">
        <w:rPr>
          <w:rFonts w:ascii="Times New Roman" w:eastAsia="Calibri" w:hAnsi="Times New Roman" w:cs="Times New Roman"/>
          <w:kern w:val="20"/>
          <w:sz w:val="24"/>
          <w:szCs w:val="24"/>
          <w:lang w:eastAsia="pl-PL"/>
        </w:rPr>
        <w:t xml:space="preserve">z możliwością </w:t>
      </w:r>
      <w:r w:rsidRPr="003F28C1">
        <w:rPr>
          <w:rFonts w:ascii="Times New Roman" w:eastAsia="Calibri" w:hAnsi="Times New Roman" w:cs="Times New Roman"/>
          <w:kern w:val="20"/>
          <w:sz w:val="24"/>
          <w:szCs w:val="24"/>
          <w:lang w:eastAsia="pl-PL"/>
        </w:rPr>
        <w:t xml:space="preserve">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3C3BD9">
        <w:rPr>
          <w:rFonts w:ascii="Times New Roman" w:eastAsia="Calibri" w:hAnsi="Times New Roman" w:cs="Times New Roman"/>
          <w:kern w:val="20"/>
          <w:sz w:val="24"/>
          <w:szCs w:val="24"/>
          <w:lang w:eastAsia="pl-PL"/>
        </w:rPr>
        <w:t>3</w:t>
      </w:r>
      <w:r w:rsidR="00DD51E4" w:rsidRPr="00DD51E4">
        <w:rPr>
          <w:rFonts w:ascii="Times New Roman" w:eastAsia="Calibri" w:hAnsi="Times New Roman" w:cs="Times New Roman"/>
          <w:kern w:val="20"/>
          <w:sz w:val="24"/>
          <w:szCs w:val="24"/>
          <w:lang w:eastAsia="pl-PL"/>
        </w:rPr>
        <w:t>r. poz.</w:t>
      </w:r>
      <w:r w:rsidR="003C3BD9">
        <w:rPr>
          <w:rFonts w:ascii="Times New Roman" w:eastAsia="Calibri" w:hAnsi="Times New Roman" w:cs="Times New Roman"/>
          <w:kern w:val="20"/>
          <w:sz w:val="24"/>
          <w:szCs w:val="24"/>
          <w:lang w:eastAsia="pl-PL"/>
        </w:rPr>
        <w:t xml:space="preserve">1605, </w:t>
      </w:r>
      <w:r w:rsidR="00DD51E4" w:rsidRPr="00DD51E4">
        <w:rPr>
          <w:rFonts w:ascii="Times New Roman" w:eastAsia="Calibri" w:hAnsi="Times New Roman" w:cs="Times New Roman"/>
          <w:kern w:val="20"/>
          <w:sz w:val="24"/>
          <w:szCs w:val="24"/>
          <w:lang w:eastAsia="pl-PL"/>
        </w:rPr>
        <w:t xml:space="preserve"> </w:t>
      </w:r>
      <w:r w:rsidR="00D04E90">
        <w:rPr>
          <w:rFonts w:ascii="Times New Roman" w:eastAsia="Calibri" w:hAnsi="Times New Roman" w:cs="Times New Roman"/>
          <w:kern w:val="20"/>
          <w:sz w:val="24"/>
          <w:szCs w:val="24"/>
          <w:lang w:eastAsia="pl-PL"/>
        </w:rPr>
        <w:t>17</w:t>
      </w:r>
      <w:r w:rsidR="003C3BD9">
        <w:rPr>
          <w:rFonts w:ascii="Times New Roman" w:eastAsia="Calibri" w:hAnsi="Times New Roman" w:cs="Times New Roman"/>
          <w:kern w:val="20"/>
          <w:sz w:val="24"/>
          <w:szCs w:val="24"/>
          <w:lang w:eastAsia="pl-PL"/>
        </w:rPr>
        <w:t>2</w:t>
      </w:r>
      <w:r w:rsidR="00D04E90">
        <w:rPr>
          <w:rFonts w:ascii="Times New Roman" w:eastAsia="Calibri" w:hAnsi="Times New Roman" w:cs="Times New Roman"/>
          <w:kern w:val="20"/>
          <w:sz w:val="24"/>
          <w:szCs w:val="24"/>
          <w:lang w:eastAsia="pl-PL"/>
        </w:rPr>
        <w:t>0</w:t>
      </w:r>
      <w:r w:rsidR="00DD51E4" w:rsidRPr="00DD51E4">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 zwanej dalej ustawą PZP, została zawarta umowa na realizację zadania </w:t>
      </w:r>
      <w:proofErr w:type="spellStart"/>
      <w:r w:rsidRPr="003F28C1">
        <w:rPr>
          <w:rFonts w:ascii="Times New Roman" w:eastAsia="Calibri" w:hAnsi="Times New Roman" w:cs="Times New Roman"/>
          <w:kern w:val="20"/>
          <w:sz w:val="24"/>
          <w:szCs w:val="24"/>
          <w:lang w:eastAsia="pl-PL"/>
        </w:rPr>
        <w:t>pn</w:t>
      </w:r>
      <w:proofErr w:type="spellEnd"/>
      <w:r w:rsidR="00A01049" w:rsidRPr="00320083">
        <w:rPr>
          <w:rFonts w:ascii="Times New Roman" w:eastAsia="Calibri" w:hAnsi="Times New Roman" w:cs="Times New Roman"/>
          <w:b/>
          <w:bCs/>
          <w:i/>
          <w:kern w:val="20"/>
          <w:sz w:val="24"/>
          <w:szCs w:val="24"/>
          <w:lang w:eastAsia="pl-PL"/>
        </w:rPr>
        <w:t xml:space="preserve"> </w:t>
      </w:r>
      <w:r w:rsidR="007A4212">
        <w:rPr>
          <w:rFonts w:ascii="Times New Roman" w:eastAsia="Calibri" w:hAnsi="Times New Roman" w:cs="Times New Roman"/>
          <w:b/>
          <w:bCs/>
          <w:i/>
          <w:kern w:val="20"/>
          <w:sz w:val="24"/>
          <w:szCs w:val="24"/>
          <w:lang w:eastAsia="pl-PL"/>
        </w:rPr>
        <w:t xml:space="preserve">. </w:t>
      </w:r>
      <w:r w:rsidR="007A4212" w:rsidRPr="007A4212">
        <w:rPr>
          <w:rFonts w:ascii="Times New Roman" w:eastAsia="Calibri" w:hAnsi="Times New Roman" w:cs="Times New Roman"/>
          <w:b/>
          <w:bCs/>
          <w:i/>
          <w:kern w:val="20"/>
          <w:sz w:val="24"/>
          <w:szCs w:val="24"/>
          <w:lang w:eastAsia="pl-PL"/>
        </w:rPr>
        <w:t>„Poprawa dostępu do infrastruktury komunalnej mieszkańców terenów popegeerowskich na terenie Gminy Chmielnik.</w:t>
      </w:r>
      <w:r w:rsidR="00C53F97">
        <w:rPr>
          <w:rFonts w:ascii="Times New Roman" w:eastAsia="Calibri" w:hAnsi="Times New Roman" w:cs="Times New Roman"/>
          <w:b/>
          <w:bCs/>
          <w:i/>
          <w:kern w:val="20"/>
          <w:sz w:val="24"/>
          <w:szCs w:val="24"/>
          <w:lang w:eastAsia="pl-PL"/>
        </w:rPr>
        <w:t xml:space="preserve">- etap II </w:t>
      </w:r>
      <w:r w:rsidR="007A4212" w:rsidRPr="007A4212">
        <w:rPr>
          <w:rFonts w:ascii="Times New Roman" w:eastAsia="Calibri" w:hAnsi="Times New Roman" w:cs="Times New Roman"/>
          <w:b/>
          <w:bCs/>
          <w:i/>
          <w:kern w:val="20"/>
          <w:sz w:val="24"/>
          <w:szCs w:val="24"/>
          <w:lang w:eastAsia="pl-PL"/>
        </w:rPr>
        <w:t>”</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0ED45C65" w:rsidR="003F28C1" w:rsidRPr="007A4212" w:rsidRDefault="003F28C1" w:rsidP="007A4212">
      <w:pPr>
        <w:pStyle w:val="Akapitzlist"/>
        <w:numPr>
          <w:ilvl w:val="0"/>
          <w:numId w:val="32"/>
        </w:numPr>
        <w:rPr>
          <w:rFonts w:ascii="Times New Roman" w:hAnsi="Times New Roman" w:cs="Times New Roman"/>
          <w:b/>
          <w:bCs/>
          <w:sz w:val="24"/>
          <w:szCs w:val="24"/>
        </w:rPr>
      </w:pPr>
      <w:r w:rsidRPr="007A4212">
        <w:rPr>
          <w:rFonts w:ascii="Times New Roman" w:hAnsi="Times New Roman" w:cs="Times New Roman"/>
          <w:sz w:val="24"/>
          <w:szCs w:val="24"/>
        </w:rPr>
        <w:t xml:space="preserve">Przedmiotem zamówienia </w:t>
      </w:r>
      <w:r w:rsidR="00A01049" w:rsidRPr="007A4212">
        <w:rPr>
          <w:rFonts w:ascii="Times New Roman" w:hAnsi="Times New Roman" w:cs="Times New Roman"/>
          <w:sz w:val="24"/>
          <w:szCs w:val="24"/>
        </w:rPr>
        <w:t xml:space="preserve">jest realizacja zamierzenia budowlanego </w:t>
      </w:r>
      <w:r w:rsidR="00D72D67" w:rsidRPr="007A4212">
        <w:rPr>
          <w:rFonts w:ascii="Times New Roman" w:hAnsi="Times New Roman" w:cs="Times New Roman"/>
          <w:sz w:val="24"/>
          <w:szCs w:val="24"/>
        </w:rPr>
        <w:br/>
      </w:r>
      <w:r w:rsidR="00A01049" w:rsidRPr="007A4212">
        <w:rPr>
          <w:rFonts w:ascii="Times New Roman" w:hAnsi="Times New Roman" w:cs="Times New Roman"/>
          <w:sz w:val="24"/>
          <w:szCs w:val="24"/>
        </w:rPr>
        <w:t>pn</w:t>
      </w:r>
      <w:r w:rsidR="00A01049" w:rsidRPr="007A4212">
        <w:rPr>
          <w:rFonts w:ascii="Times New Roman" w:hAnsi="Times New Roman" w:cs="Times New Roman"/>
          <w:b/>
          <w:bCs/>
          <w:sz w:val="24"/>
          <w:szCs w:val="24"/>
        </w:rPr>
        <w:t xml:space="preserve">. </w:t>
      </w:r>
      <w:r w:rsidR="007A4212" w:rsidRPr="007A4212">
        <w:rPr>
          <w:rFonts w:ascii="Times New Roman" w:hAnsi="Times New Roman" w:cs="Times New Roman"/>
          <w:b/>
          <w:bCs/>
          <w:sz w:val="24"/>
          <w:szCs w:val="24"/>
        </w:rPr>
        <w:t>„Poprawa dostępu do infrastruktury komunalnej mieszkańców terenów popegeerowskich na terenie Gminy Chmielnik.</w:t>
      </w:r>
      <w:r w:rsidR="003C3BD9">
        <w:rPr>
          <w:rFonts w:ascii="Times New Roman" w:hAnsi="Times New Roman" w:cs="Times New Roman"/>
          <w:b/>
          <w:bCs/>
          <w:sz w:val="24"/>
          <w:szCs w:val="24"/>
        </w:rPr>
        <w:t xml:space="preserve"> - etap II </w:t>
      </w:r>
      <w:r w:rsidR="007A4212" w:rsidRPr="007A4212">
        <w:rPr>
          <w:rFonts w:ascii="Times New Roman" w:hAnsi="Times New Roman" w:cs="Times New Roman"/>
          <w:b/>
          <w:bCs/>
          <w:sz w:val="24"/>
          <w:szCs w:val="24"/>
        </w:rPr>
        <w:t>”</w:t>
      </w:r>
      <w:r w:rsidR="007A4212">
        <w:rPr>
          <w:rFonts w:ascii="Times New Roman" w:hAnsi="Times New Roman" w:cs="Times New Roman"/>
          <w:b/>
          <w:bCs/>
          <w:sz w:val="24"/>
          <w:szCs w:val="24"/>
        </w:rPr>
        <w:t xml:space="preserve"> </w:t>
      </w:r>
      <w:r w:rsidR="00D72D67" w:rsidRPr="007A4212">
        <w:rPr>
          <w:rFonts w:ascii="Times New Roman" w:hAnsi="Times New Roman" w:cs="Times New Roman"/>
          <w:sz w:val="24"/>
          <w:szCs w:val="24"/>
        </w:rPr>
        <w:t xml:space="preserve">w ramach realizacji </w:t>
      </w:r>
      <w:r w:rsidRPr="007A4212">
        <w:rPr>
          <w:rFonts w:ascii="Times New Roman" w:hAnsi="Times New Roman" w:cs="Times New Roman"/>
          <w:i/>
          <w:iCs/>
          <w:sz w:val="24"/>
          <w:szCs w:val="24"/>
        </w:rPr>
        <w:t>części zamówienia na którą zawierana jest umowa</w:t>
      </w:r>
      <w:r w:rsidR="008A55C5" w:rsidRPr="007A4212">
        <w:rPr>
          <w:rFonts w:ascii="Times New Roman" w:hAnsi="Times New Roman" w:cs="Times New Roman"/>
          <w:i/>
          <w:iCs/>
          <w:sz w:val="24"/>
          <w:szCs w:val="24"/>
        </w:rPr>
        <w:t xml:space="preserve"> tj.: </w:t>
      </w:r>
    </w:p>
    <w:p w14:paraId="151723A7" w14:textId="2B446CF5" w:rsidR="009C1D26" w:rsidRPr="003C3BD9" w:rsidRDefault="009C1D26" w:rsidP="009C1D26">
      <w:pPr>
        <w:pStyle w:val="Akapitzlist"/>
        <w:autoSpaceDE w:val="0"/>
        <w:autoSpaceDN w:val="0"/>
        <w:adjustRightInd w:val="0"/>
        <w:spacing w:after="0" w:line="276" w:lineRule="auto"/>
        <w:ind w:left="360"/>
        <w:jc w:val="both"/>
        <w:rPr>
          <w:rFonts w:ascii="Times New Roman" w:hAnsi="Times New Roman" w:cs="Times New Roman"/>
          <w:b/>
          <w:bCs/>
          <w:sz w:val="24"/>
          <w:szCs w:val="24"/>
        </w:rPr>
      </w:pPr>
      <w:bookmarkStart w:id="0" w:name="_Hlk105739384"/>
      <w:bookmarkStart w:id="1" w:name="_Hlk105676652"/>
      <w:bookmarkStart w:id="2" w:name="_Hlk100650915"/>
      <w:bookmarkStart w:id="3" w:name="_Hlk68699649"/>
      <w:r w:rsidRPr="003C3BD9">
        <w:rPr>
          <w:rFonts w:ascii="Times New Roman" w:hAnsi="Times New Roman" w:cs="Times New Roman"/>
          <w:b/>
          <w:bCs/>
          <w:sz w:val="24"/>
          <w:szCs w:val="24"/>
        </w:rPr>
        <w:t>Część</w:t>
      </w:r>
      <w:r w:rsidR="00DA440A" w:rsidRPr="003C3BD9">
        <w:rPr>
          <w:rFonts w:ascii="Times New Roman" w:hAnsi="Times New Roman" w:cs="Times New Roman"/>
          <w:b/>
          <w:bCs/>
          <w:sz w:val="24"/>
          <w:szCs w:val="24"/>
        </w:rPr>
        <w:t xml:space="preserve"> </w:t>
      </w:r>
      <w:r w:rsidR="003C3BD9" w:rsidRPr="003C3BD9">
        <w:rPr>
          <w:rFonts w:ascii="Times New Roman" w:hAnsi="Times New Roman" w:cs="Times New Roman"/>
          <w:b/>
          <w:bCs/>
          <w:sz w:val="24"/>
          <w:szCs w:val="24"/>
        </w:rPr>
        <w:t>- 1 Budowa garażu OSP w Suliszowie gmina Chmielnik wraz z infrastrukturą towarzysząca .</w:t>
      </w:r>
    </w:p>
    <w:bookmarkEnd w:id="0"/>
    <w:bookmarkEnd w:id="1"/>
    <w:bookmarkEnd w:id="2"/>
    <w:p w14:paraId="54CB8DD1" w14:textId="5B937BC9"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w:t>
      </w:r>
      <w:r w:rsidR="00542C3B">
        <w:rPr>
          <w:rFonts w:ascii="Times New Roman" w:hAnsi="Times New Roman" w:cs="Times New Roman"/>
          <w:sz w:val="24"/>
          <w:szCs w:val="24"/>
        </w:rPr>
        <w:t xml:space="preserve">edycja </w:t>
      </w:r>
      <w:r w:rsidR="00B14EC0">
        <w:rPr>
          <w:rFonts w:ascii="Times New Roman" w:hAnsi="Times New Roman" w:cs="Times New Roman"/>
          <w:sz w:val="24"/>
          <w:szCs w:val="24"/>
        </w:rPr>
        <w:t xml:space="preserve">szósta </w:t>
      </w:r>
      <w:r w:rsidR="00542C3B">
        <w:rPr>
          <w:rFonts w:ascii="Times New Roman" w:hAnsi="Times New Roman" w:cs="Times New Roman"/>
          <w:sz w:val="24"/>
          <w:szCs w:val="24"/>
        </w:rPr>
        <w:t xml:space="preserve"> PGR.</w:t>
      </w:r>
      <w:r w:rsidR="0047659E">
        <w:rPr>
          <w:rFonts w:ascii="Times New Roman" w:hAnsi="Times New Roman" w:cs="Times New Roman"/>
          <w:sz w:val="24"/>
          <w:szCs w:val="24"/>
        </w:rPr>
        <w:t xml:space="preserve">. </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lastRenderedPageBreak/>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bookmarkStart w:id="4" w:name="_Hlk140049181"/>
      <w:r>
        <w:rPr>
          <w:rFonts w:ascii="Times New Roman" w:hAnsi="Times New Roman" w:cs="Times New Roman"/>
          <w:sz w:val="24"/>
          <w:szCs w:val="24"/>
        </w:rPr>
        <w:t xml:space="preserve">Realizacja zamówienia obejmuje w szczególności: </w:t>
      </w:r>
    </w:p>
    <w:bookmarkEnd w:id="4"/>
    <w:p w14:paraId="7FE61484" w14:textId="0033043A" w:rsidR="003C3BD9" w:rsidRPr="003C3BD9" w:rsidRDefault="003C3BD9" w:rsidP="003C3BD9">
      <w:pPr>
        <w:pStyle w:val="Akapitzlist"/>
        <w:numPr>
          <w:ilvl w:val="0"/>
          <w:numId w:val="35"/>
        </w:numPr>
        <w:spacing w:line="276" w:lineRule="auto"/>
        <w:jc w:val="both"/>
        <w:rPr>
          <w:rFonts w:ascii="Times New Roman" w:hAnsi="Times New Roman" w:cs="Times New Roman"/>
          <w:sz w:val="24"/>
          <w:szCs w:val="24"/>
        </w:rPr>
      </w:pPr>
      <w:r w:rsidRPr="003C3BD9">
        <w:rPr>
          <w:rFonts w:ascii="Times New Roman" w:hAnsi="Times New Roman" w:cs="Times New Roman"/>
          <w:sz w:val="24"/>
          <w:szCs w:val="24"/>
        </w:rPr>
        <w:t xml:space="preserve"> </w:t>
      </w:r>
      <w:r>
        <w:rPr>
          <w:rFonts w:ascii="Times New Roman" w:hAnsi="Times New Roman" w:cs="Times New Roman"/>
          <w:sz w:val="24"/>
          <w:szCs w:val="24"/>
        </w:rPr>
        <w:t>B</w:t>
      </w:r>
      <w:r w:rsidRPr="003C3BD9">
        <w:rPr>
          <w:rFonts w:ascii="Times New Roman" w:hAnsi="Times New Roman" w:cs="Times New Roman"/>
          <w:sz w:val="24"/>
          <w:szCs w:val="24"/>
        </w:rPr>
        <w:t>udow</w:t>
      </w:r>
      <w:r>
        <w:rPr>
          <w:rFonts w:ascii="Times New Roman" w:hAnsi="Times New Roman" w:cs="Times New Roman"/>
          <w:sz w:val="24"/>
          <w:szCs w:val="24"/>
        </w:rPr>
        <w:t>ę</w:t>
      </w:r>
      <w:r w:rsidRPr="003C3BD9">
        <w:rPr>
          <w:rFonts w:ascii="Times New Roman" w:hAnsi="Times New Roman" w:cs="Times New Roman"/>
          <w:sz w:val="24"/>
          <w:szCs w:val="24"/>
        </w:rPr>
        <w:t xml:space="preserve"> garażu dwustanowiskowego Ochotniczej Straży   Pożarnej w Suliszowie dz. nr </w:t>
      </w:r>
      <w:proofErr w:type="spellStart"/>
      <w:r w:rsidRPr="003C3BD9">
        <w:rPr>
          <w:rFonts w:ascii="Times New Roman" w:hAnsi="Times New Roman" w:cs="Times New Roman"/>
          <w:sz w:val="24"/>
          <w:szCs w:val="24"/>
        </w:rPr>
        <w:t>ewid</w:t>
      </w:r>
      <w:proofErr w:type="spellEnd"/>
      <w:r w:rsidRPr="003C3BD9">
        <w:rPr>
          <w:rFonts w:ascii="Times New Roman" w:hAnsi="Times New Roman" w:cs="Times New Roman"/>
          <w:sz w:val="24"/>
          <w:szCs w:val="24"/>
        </w:rPr>
        <w:t>. 517, 518 i 519  z pomieszczeniami dodatkowymi jak pomieszczenie sanitarne i socjalne</w:t>
      </w:r>
      <w:r>
        <w:rPr>
          <w:rFonts w:ascii="Times New Roman" w:hAnsi="Times New Roman" w:cs="Times New Roman"/>
          <w:sz w:val="24"/>
          <w:szCs w:val="24"/>
        </w:rPr>
        <w:t xml:space="preserve">, </w:t>
      </w:r>
      <w:r w:rsidRPr="003C3BD9">
        <w:rPr>
          <w:rFonts w:ascii="Times New Roman" w:hAnsi="Times New Roman" w:cs="Times New Roman"/>
          <w:sz w:val="24"/>
          <w:szCs w:val="24"/>
        </w:rPr>
        <w:t>wolnostojący z dachem stromym i poddaszem nieużytkowym</w:t>
      </w:r>
      <w:r>
        <w:rPr>
          <w:rFonts w:ascii="Times New Roman" w:hAnsi="Times New Roman" w:cs="Times New Roman"/>
          <w:sz w:val="24"/>
          <w:szCs w:val="24"/>
        </w:rPr>
        <w:t xml:space="preserve"> wraz z i</w:t>
      </w:r>
      <w:r w:rsidRPr="003C3BD9">
        <w:rPr>
          <w:rFonts w:ascii="Times New Roman" w:hAnsi="Times New Roman" w:cs="Times New Roman"/>
          <w:sz w:val="24"/>
          <w:szCs w:val="24"/>
        </w:rPr>
        <w:t>nn</w:t>
      </w:r>
      <w:r>
        <w:rPr>
          <w:rFonts w:ascii="Times New Roman" w:hAnsi="Times New Roman" w:cs="Times New Roman"/>
          <w:sz w:val="24"/>
          <w:szCs w:val="24"/>
        </w:rPr>
        <w:t>ymi</w:t>
      </w:r>
      <w:r w:rsidRPr="003C3BD9">
        <w:rPr>
          <w:rFonts w:ascii="Times New Roman" w:hAnsi="Times New Roman" w:cs="Times New Roman"/>
          <w:sz w:val="24"/>
          <w:szCs w:val="24"/>
        </w:rPr>
        <w:t xml:space="preserve"> niezbędn</w:t>
      </w:r>
      <w:r>
        <w:rPr>
          <w:rFonts w:ascii="Times New Roman" w:hAnsi="Times New Roman" w:cs="Times New Roman"/>
          <w:sz w:val="24"/>
          <w:szCs w:val="24"/>
        </w:rPr>
        <w:t>ymi</w:t>
      </w:r>
      <w:r w:rsidRPr="003C3BD9">
        <w:rPr>
          <w:rFonts w:ascii="Times New Roman" w:hAnsi="Times New Roman" w:cs="Times New Roman"/>
          <w:sz w:val="24"/>
          <w:szCs w:val="24"/>
        </w:rPr>
        <w:t xml:space="preserve"> prac</w:t>
      </w:r>
      <w:r>
        <w:rPr>
          <w:rFonts w:ascii="Times New Roman" w:hAnsi="Times New Roman" w:cs="Times New Roman"/>
          <w:sz w:val="24"/>
          <w:szCs w:val="24"/>
        </w:rPr>
        <w:t>ami</w:t>
      </w:r>
      <w:r w:rsidRPr="003C3BD9">
        <w:rPr>
          <w:rFonts w:ascii="Times New Roman" w:hAnsi="Times New Roman" w:cs="Times New Roman"/>
          <w:sz w:val="24"/>
          <w:szCs w:val="24"/>
        </w:rPr>
        <w:t xml:space="preserve"> w celu kompleksowego zrealizowania przedmiotu zamówienia oraz dodatkowych elementów zgodnie z Załącznikiem nr 11 do SWZ Dokumentacja projektowa.</w:t>
      </w:r>
    </w:p>
    <w:p w14:paraId="4B1BC23C" w14:textId="1BEA204E"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7E22341F" w:rsidR="00BB38A2" w:rsidRPr="003C3BD9" w:rsidRDefault="00BB38A2" w:rsidP="00610A76">
      <w:pPr>
        <w:pStyle w:val="Akapitzlist"/>
        <w:numPr>
          <w:ilvl w:val="0"/>
          <w:numId w:val="35"/>
        </w:numPr>
        <w:spacing w:line="276" w:lineRule="auto"/>
        <w:jc w:val="both"/>
        <w:rPr>
          <w:rFonts w:ascii="Times New Roman" w:hAnsi="Times New Roman" w:cs="Times New Roman"/>
          <w:strike/>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proofErr w:type="spellStart"/>
      <w:r w:rsidRPr="009C1D26">
        <w:rPr>
          <w:rFonts w:ascii="Times New Roman" w:hAnsi="Times New Roman" w:cs="Times New Roman"/>
          <w:sz w:val="24"/>
          <w:szCs w:val="24"/>
        </w:rPr>
        <w:t>STWiOR</w:t>
      </w:r>
      <w:proofErr w:type="spellEnd"/>
      <w:r w:rsidR="003C3BD9">
        <w:rPr>
          <w:rFonts w:ascii="Times New Roman" w:hAnsi="Times New Roman" w:cs="Times New Roman"/>
          <w:sz w:val="24"/>
          <w:szCs w:val="24"/>
        </w:rPr>
        <w:t>.</w:t>
      </w:r>
      <w:r w:rsidR="00D04E90" w:rsidRPr="009C1D26">
        <w:rPr>
          <w:rFonts w:ascii="Times New Roman" w:hAnsi="Times New Roman" w:cs="Times New Roman"/>
          <w:sz w:val="24"/>
          <w:szCs w:val="24"/>
        </w:rPr>
        <w:t xml:space="preserve">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bookmarkStart w:id="5" w:name="_Hlk140049569"/>
      <w:r w:rsidRPr="009C1D26">
        <w:rPr>
          <w:rFonts w:ascii="Times New Roman" w:hAnsi="Times New Roman" w:cs="Times New Roman"/>
          <w:sz w:val="24"/>
          <w:szCs w:val="24"/>
        </w:rPr>
        <w:t>Przedmiot umowy musi być wykonany zgodnie z obowiązującymi przepisami, normami oraz na ustalonych niniejszą umową warunkach.</w:t>
      </w:r>
    </w:p>
    <w:p w14:paraId="26EAEE77" w14:textId="2F068E13" w:rsidR="005B7B3C" w:rsidRPr="003C3BD9" w:rsidRDefault="00BB38A2" w:rsidP="003C3BD9">
      <w:pPr>
        <w:pStyle w:val="Akapitzlist"/>
        <w:numPr>
          <w:ilvl w:val="0"/>
          <w:numId w:val="35"/>
        </w:numPr>
        <w:spacing w:line="276" w:lineRule="auto"/>
        <w:jc w:val="both"/>
        <w:rPr>
          <w:rFonts w:ascii="Times New Roman" w:hAnsi="Times New Roman" w:cs="Times New Roman"/>
          <w:sz w:val="24"/>
          <w:szCs w:val="24"/>
        </w:rPr>
      </w:pPr>
      <w:bookmarkStart w:id="6" w:name="_Hlk140049587"/>
      <w:bookmarkEnd w:id="5"/>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bookmarkEnd w:id="6"/>
    </w:p>
    <w:p w14:paraId="4F0BC2BB" w14:textId="6C09F661" w:rsidR="009C1D26" w:rsidRPr="009D1B66" w:rsidRDefault="00373E0B" w:rsidP="00373E0B">
      <w:pPr>
        <w:pStyle w:val="Akapitzlist"/>
        <w:numPr>
          <w:ilvl w:val="0"/>
          <w:numId w:val="35"/>
        </w:numPr>
        <w:spacing w:line="276" w:lineRule="auto"/>
        <w:jc w:val="both"/>
        <w:rPr>
          <w:rFonts w:ascii="Times New Roman" w:hAnsi="Times New Roman" w:cs="Times New Roman"/>
          <w:sz w:val="24"/>
          <w:szCs w:val="24"/>
        </w:rPr>
      </w:pPr>
      <w:r w:rsidRPr="009D1B66">
        <w:rPr>
          <w:rFonts w:ascii="Times New Roman" w:hAnsi="Times New Roman" w:cs="Times New Roman"/>
          <w:sz w:val="24"/>
          <w:szCs w:val="24"/>
        </w:rPr>
        <w:t>Uzyskanie pozwolenia na użytkowanie ( jeżeli będzie wymagane).</w:t>
      </w:r>
    </w:p>
    <w:p w14:paraId="478BC6D3" w14:textId="265A4D05" w:rsidR="00BB38A2" w:rsidRPr="009C1D26" w:rsidRDefault="00BB38A2" w:rsidP="009C1D26">
      <w:pPr>
        <w:pStyle w:val="Akapitzlist"/>
        <w:numPr>
          <w:ilvl w:val="0"/>
          <w:numId w:val="32"/>
        </w:numPr>
        <w:spacing w:line="276" w:lineRule="auto"/>
        <w:jc w:val="both"/>
        <w:rPr>
          <w:rFonts w:ascii="Times New Roman" w:hAnsi="Times New Roman" w:cs="Times New Roman"/>
          <w:sz w:val="24"/>
          <w:szCs w:val="24"/>
        </w:rPr>
      </w:pPr>
      <w:bookmarkStart w:id="7" w:name="_Hlk140049614"/>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bookmarkEnd w:id="7"/>
    <w:p w14:paraId="42D1E367" w14:textId="77777777" w:rsidR="00CA08DC" w:rsidRDefault="00CA08DC" w:rsidP="00610A76">
      <w:pPr>
        <w:spacing w:line="360" w:lineRule="auto"/>
        <w:jc w:val="center"/>
        <w:rPr>
          <w:rFonts w:ascii="Times New Roman" w:hAnsi="Times New Roman" w:cs="Times New Roman"/>
          <w:b/>
          <w:bCs/>
          <w:sz w:val="24"/>
          <w:szCs w:val="24"/>
        </w:rPr>
      </w:pP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631F41B0"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wraz z wykonaniem i złożeniem w Powiatowym Ośrodku Dokumentacji Geodezyjnej i Kartograficznej w Kielcach inwentaryzacji geodezyjnej powykonawczej </w:t>
      </w:r>
      <w:r w:rsidR="001530A6">
        <w:rPr>
          <w:rFonts w:ascii="Times New Roman" w:hAnsi="Times New Roman" w:cs="Times New Roman"/>
          <w:sz w:val="24"/>
          <w:szCs w:val="24"/>
        </w:rPr>
        <w:t>i uzyskania pozwolenia na użytkowanie</w:t>
      </w:r>
      <w:r w:rsidR="00254C07">
        <w:rPr>
          <w:rFonts w:ascii="Times New Roman" w:hAnsi="Times New Roman" w:cs="Times New Roman"/>
          <w:sz w:val="24"/>
          <w:szCs w:val="24"/>
        </w:rPr>
        <w:t>( jeśli będzie wymagane)</w:t>
      </w:r>
      <w:r w:rsidR="00BE2EE8">
        <w:rPr>
          <w:rFonts w:ascii="Times New Roman" w:hAnsi="Times New Roman" w:cs="Times New Roman"/>
          <w:sz w:val="24"/>
          <w:szCs w:val="24"/>
        </w:rPr>
        <w:t xml:space="preserve"> </w:t>
      </w:r>
      <w:r w:rsidR="009553BD">
        <w:rPr>
          <w:rFonts w:ascii="Times New Roman" w:hAnsi="Times New Roman" w:cs="Times New Roman"/>
          <w:sz w:val="24"/>
          <w:szCs w:val="24"/>
        </w:rPr>
        <w:t>oraz świadectwa charakterystyki energetycznej</w:t>
      </w:r>
      <w:r w:rsidR="001530A6">
        <w:rPr>
          <w:rFonts w:ascii="Times New Roman" w:hAnsi="Times New Roman" w:cs="Times New Roman"/>
          <w:sz w:val="24"/>
          <w:szCs w:val="24"/>
        </w:rPr>
        <w:t xml:space="preserve"> </w:t>
      </w:r>
      <w:r w:rsidRPr="00730FFC">
        <w:rPr>
          <w:rFonts w:ascii="Times New Roman" w:hAnsi="Times New Roman" w:cs="Times New Roman"/>
          <w:sz w:val="24"/>
          <w:szCs w:val="24"/>
        </w:rPr>
        <w:t>ustala się na dzień</w:t>
      </w:r>
      <w:r w:rsidR="00610A76" w:rsidRPr="00730FFC">
        <w:rPr>
          <w:rFonts w:ascii="Times New Roman" w:hAnsi="Times New Roman" w:cs="Times New Roman"/>
          <w:sz w:val="24"/>
          <w:szCs w:val="24"/>
        </w:rPr>
        <w:t xml:space="preserve">  </w:t>
      </w:r>
      <w:r w:rsidR="009D1B66">
        <w:rPr>
          <w:rFonts w:ascii="Times New Roman" w:hAnsi="Times New Roman" w:cs="Times New Roman"/>
          <w:b/>
          <w:bCs/>
          <w:sz w:val="24"/>
          <w:szCs w:val="24"/>
        </w:rPr>
        <w:t>do</w:t>
      </w:r>
      <w:r w:rsidR="003C3BD9">
        <w:rPr>
          <w:rFonts w:ascii="Times New Roman" w:hAnsi="Times New Roman" w:cs="Times New Roman"/>
          <w:b/>
          <w:bCs/>
          <w:sz w:val="24"/>
          <w:szCs w:val="24"/>
        </w:rPr>
        <w:t xml:space="preserve"> 1</w:t>
      </w:r>
      <w:r w:rsidR="009D1B66">
        <w:rPr>
          <w:rFonts w:ascii="Times New Roman" w:hAnsi="Times New Roman" w:cs="Times New Roman"/>
          <w:b/>
          <w:bCs/>
          <w:sz w:val="24"/>
          <w:szCs w:val="24"/>
        </w:rPr>
        <w:t>8</w:t>
      </w:r>
      <w:r w:rsidR="001530A6">
        <w:rPr>
          <w:rFonts w:ascii="Times New Roman" w:hAnsi="Times New Roman" w:cs="Times New Roman"/>
          <w:b/>
          <w:bCs/>
          <w:sz w:val="24"/>
          <w:szCs w:val="24"/>
        </w:rPr>
        <w:t xml:space="preserve"> miesięcy od dnia podpisania </w:t>
      </w:r>
      <w:r w:rsidR="001530A6" w:rsidRPr="009D1B66">
        <w:rPr>
          <w:rFonts w:ascii="Times New Roman" w:hAnsi="Times New Roman" w:cs="Times New Roman"/>
          <w:b/>
          <w:bCs/>
          <w:sz w:val="24"/>
          <w:szCs w:val="24"/>
        </w:rPr>
        <w:t>umowy</w:t>
      </w:r>
      <w:r w:rsidR="00373E0B" w:rsidRPr="009D1B66">
        <w:rPr>
          <w:rFonts w:ascii="Times New Roman" w:hAnsi="Times New Roman" w:cs="Times New Roman"/>
          <w:b/>
          <w:bCs/>
          <w:sz w:val="24"/>
          <w:szCs w:val="24"/>
        </w:rPr>
        <w:t xml:space="preserve">, maksymalnie do </w:t>
      </w:r>
      <w:r w:rsidR="009D1B66" w:rsidRPr="009D1B66">
        <w:rPr>
          <w:rFonts w:ascii="Times New Roman" w:hAnsi="Times New Roman" w:cs="Times New Roman"/>
          <w:b/>
          <w:bCs/>
          <w:sz w:val="24"/>
          <w:szCs w:val="24"/>
        </w:rPr>
        <w:t>30.11.</w:t>
      </w:r>
      <w:r w:rsidR="009D1B66">
        <w:rPr>
          <w:rFonts w:ascii="Times New Roman" w:hAnsi="Times New Roman" w:cs="Times New Roman"/>
          <w:b/>
          <w:bCs/>
          <w:sz w:val="24"/>
          <w:szCs w:val="24"/>
        </w:rPr>
        <w:t>2025r.</w:t>
      </w:r>
    </w:p>
    <w:p w14:paraId="00AF7C14" w14:textId="77CE2B30" w:rsidR="00730FFC" w:rsidRDefault="00730FFC" w:rsidP="00ED7183">
      <w:pPr>
        <w:pStyle w:val="Akapitzlist"/>
        <w:numPr>
          <w:ilvl w:val="0"/>
          <w:numId w:val="3"/>
        </w:numPr>
        <w:spacing w:line="276" w:lineRule="auto"/>
        <w:jc w:val="both"/>
        <w:rPr>
          <w:rFonts w:ascii="Times New Roman" w:hAnsi="Times New Roman" w:cs="Times New Roman"/>
          <w:sz w:val="24"/>
          <w:szCs w:val="24"/>
        </w:rPr>
      </w:pPr>
      <w:bookmarkStart w:id="8" w:name="_Hlk140056154"/>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w:t>
      </w:r>
      <w:r w:rsidRPr="00730FFC">
        <w:rPr>
          <w:rFonts w:ascii="Times New Roman" w:hAnsi="Times New Roman" w:cs="Times New Roman"/>
          <w:sz w:val="24"/>
          <w:szCs w:val="24"/>
        </w:rPr>
        <w:lastRenderedPageBreak/>
        <w:t>terminu zgodnie z ustawą z 11 września 2019 r. - Prawo zamówień publicznych (Dz.U. z 202</w:t>
      </w:r>
      <w:r w:rsidR="003C3BD9">
        <w:rPr>
          <w:rFonts w:ascii="Times New Roman" w:hAnsi="Times New Roman" w:cs="Times New Roman"/>
          <w:sz w:val="24"/>
          <w:szCs w:val="24"/>
        </w:rPr>
        <w:t>3</w:t>
      </w:r>
      <w:r w:rsidRPr="00730FFC">
        <w:rPr>
          <w:rFonts w:ascii="Times New Roman" w:hAnsi="Times New Roman" w:cs="Times New Roman"/>
          <w:sz w:val="24"/>
          <w:szCs w:val="24"/>
        </w:rPr>
        <w:t>r. poz.</w:t>
      </w:r>
      <w:r w:rsidR="003C3BD9">
        <w:rPr>
          <w:rFonts w:ascii="Times New Roman" w:hAnsi="Times New Roman" w:cs="Times New Roman"/>
          <w:sz w:val="24"/>
          <w:szCs w:val="24"/>
        </w:rPr>
        <w:t>1605, 1720</w:t>
      </w:r>
      <w:r w:rsidRPr="00730FFC">
        <w:rPr>
          <w:rFonts w:ascii="Times New Roman" w:hAnsi="Times New Roman" w:cs="Times New Roman"/>
          <w:sz w:val="24"/>
          <w:szCs w:val="24"/>
        </w:rPr>
        <w:t>),wskazane w umowie jedynie po pozytywnym rozpatrzeniu wniosku o zmianę warunków promesy przez Prezesa Rady Ministrów</w:t>
      </w:r>
      <w:bookmarkEnd w:id="8"/>
      <w:r w:rsidRPr="00730FFC">
        <w:rPr>
          <w:rFonts w:ascii="Times New Roman" w:hAnsi="Times New Roman" w:cs="Times New Roman"/>
          <w:sz w:val="24"/>
          <w:szCs w:val="24"/>
        </w:rPr>
        <w:t>.</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bookmarkStart w:id="9" w:name="_Hlk140056190"/>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bookmarkEnd w:id="9"/>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3D380F9E"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w:t>
      </w:r>
      <w:r w:rsidR="003C3BD9">
        <w:rPr>
          <w:rFonts w:ascii="Times New Roman" w:hAnsi="Times New Roman" w:cs="Times New Roman"/>
          <w:sz w:val="24"/>
          <w:szCs w:val="24"/>
        </w:rPr>
        <w:t>.</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9D1B66">
        <w:rPr>
          <w:rFonts w:ascii="Times New Roman" w:hAnsi="Times New Roman" w:cs="Times New Roman"/>
          <w:sz w:val="24"/>
          <w:szCs w:val="24"/>
        </w:rPr>
        <w:t>zapewni nadzór autorski i nadzór</w:t>
      </w:r>
      <w:r>
        <w:rPr>
          <w:rFonts w:ascii="Times New Roman" w:hAnsi="Times New Roman" w:cs="Times New Roman"/>
          <w:sz w:val="24"/>
          <w:szCs w:val="24"/>
        </w:rPr>
        <w:t xml:space="preserve">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F3D53D0" w14:textId="744BA144" w:rsidR="00E37974" w:rsidRPr="00697D4A" w:rsidRDefault="00E37974" w:rsidP="00E3797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Dla Części</w:t>
      </w:r>
      <w:r w:rsidR="00CE7755">
        <w:rPr>
          <w:rFonts w:ascii="Times New Roman" w:hAnsi="Times New Roman" w:cs="Times New Roman"/>
          <w:sz w:val="24"/>
          <w:szCs w:val="24"/>
        </w:rPr>
        <w:t xml:space="preserve"> 1 - </w:t>
      </w:r>
      <w:r w:rsidR="00CE7755" w:rsidRPr="00CE7755">
        <w:rPr>
          <w:rFonts w:ascii="Times New Roman" w:hAnsi="Times New Roman" w:cs="Times New Roman"/>
          <w:sz w:val="24"/>
          <w:szCs w:val="24"/>
        </w:rPr>
        <w:t>Budowa garażu OSP w Suliszowie gmina Chmielnik wraz z infrastrukturą towarzysząca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Pr="00254C07" w:rsidRDefault="00697D4A" w:rsidP="00ED7183">
      <w:pPr>
        <w:pStyle w:val="Akapitzlist"/>
        <w:numPr>
          <w:ilvl w:val="0"/>
          <w:numId w:val="2"/>
        </w:numPr>
        <w:spacing w:line="360" w:lineRule="auto"/>
        <w:jc w:val="both"/>
        <w:rPr>
          <w:rFonts w:ascii="Times New Roman" w:hAnsi="Times New Roman" w:cs="Times New Roman"/>
          <w:sz w:val="24"/>
          <w:szCs w:val="24"/>
        </w:rPr>
      </w:pPr>
      <w:r w:rsidRPr="00254C07">
        <w:rPr>
          <w:rFonts w:ascii="Times New Roman" w:hAnsi="Times New Roman" w:cs="Times New Roman"/>
          <w:sz w:val="24"/>
          <w:szCs w:val="24"/>
        </w:rPr>
        <w:t>Inspektor Nadzoru Inwestorskiego …………………………..</w:t>
      </w:r>
    </w:p>
    <w:p w14:paraId="6490929E" w14:textId="55F15697" w:rsidR="00E37974" w:rsidRPr="00CE7755" w:rsidRDefault="00BB38A2" w:rsidP="00E37974">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kierownik budowy ……….. posiadający uprawnienia budowlane  nr ………….  zam.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1E5E19A6" w:rsidR="00BB38A2" w:rsidRPr="009D1B66"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 xml:space="preserve">zawartymi w </w:t>
      </w:r>
      <w:r w:rsidRPr="009D1B66">
        <w:rPr>
          <w:rFonts w:ascii="Times New Roman" w:hAnsi="Times New Roman" w:cs="Times New Roman"/>
          <w:sz w:val="24"/>
          <w:szCs w:val="24"/>
        </w:rPr>
        <w:t>§ 1</w:t>
      </w:r>
      <w:r w:rsidR="00435E3B" w:rsidRPr="009D1B66">
        <w:rPr>
          <w:rFonts w:ascii="Times New Roman" w:hAnsi="Times New Roman" w:cs="Times New Roman"/>
          <w:sz w:val="24"/>
          <w:szCs w:val="24"/>
        </w:rPr>
        <w:t>4</w:t>
      </w:r>
      <w:r w:rsidRPr="009D1B66">
        <w:rPr>
          <w:rFonts w:ascii="Times New Roman" w:hAnsi="Times New Roman" w:cs="Times New Roman"/>
          <w:sz w:val="24"/>
          <w:szCs w:val="24"/>
        </w:rPr>
        <w:t>.</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w:t>
      </w:r>
      <w:r w:rsidRPr="00276326">
        <w:rPr>
          <w:rFonts w:ascii="Times New Roman" w:hAnsi="Times New Roman" w:cs="Times New Roman"/>
          <w:sz w:val="24"/>
          <w:szCs w:val="24"/>
        </w:rPr>
        <w:lastRenderedPageBreak/>
        <w:t>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10" w:name="_Hlk99537418"/>
      <w:r w:rsidRPr="002775C4">
        <w:rPr>
          <w:rFonts w:ascii="Times New Roman" w:hAnsi="Times New Roman" w:cs="Times New Roman"/>
          <w:b/>
          <w:bCs/>
          <w:sz w:val="24"/>
          <w:szCs w:val="24"/>
        </w:rPr>
        <w:t>§</w:t>
      </w:r>
      <w:bookmarkEnd w:id="10"/>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bookmarkStart w:id="11" w:name="_Hlk140056281"/>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639DAD25" w14:textId="44EDE12E" w:rsidR="003D3139" w:rsidRPr="00CE7755" w:rsidRDefault="00DC1034" w:rsidP="00CE7755">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Część</w:t>
      </w:r>
      <w:r w:rsidR="00CE7755">
        <w:rPr>
          <w:rFonts w:ascii="Times New Roman" w:hAnsi="Times New Roman" w:cs="Times New Roman"/>
          <w:sz w:val="24"/>
          <w:szCs w:val="24"/>
        </w:rPr>
        <w:t xml:space="preserve"> 1 - </w:t>
      </w:r>
      <w:r w:rsidR="00CE7755" w:rsidRPr="00CE7755">
        <w:rPr>
          <w:rFonts w:ascii="Times New Roman" w:hAnsi="Times New Roman" w:cs="Times New Roman"/>
          <w:sz w:val="24"/>
          <w:szCs w:val="24"/>
        </w:rPr>
        <w:t>Budowa garażu OSP w Suliszowie gmina Chmielnik wraz z infrastrukturą towarzysząca .</w:t>
      </w: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lastRenderedPageBreak/>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112ED6DE"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wystawionej na podstawie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7F174F5C" w14:textId="77777777" w:rsidR="00444873" w:rsidRPr="0062797C"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 xml:space="preserve">2) W odniesieniu do środków, stanowiących dofinansowanie z Funduszu Polski Ład –Program Inwestycji Strategicznych, wynagrodzenie płatne będzie zatem w trzech transzach po przekroczeniu zaawansowania finansowego, stanowiącego udział własny </w:t>
      </w:r>
      <w:r w:rsidRPr="0062797C">
        <w:rPr>
          <w:rFonts w:ascii="Times New Roman" w:hAnsi="Times New Roman" w:cs="Times New Roman"/>
          <w:sz w:val="24"/>
          <w:szCs w:val="24"/>
        </w:rPr>
        <w:t>Zamawiającego, w następujący sposób:</w:t>
      </w:r>
    </w:p>
    <w:p w14:paraId="44F36563" w14:textId="707EEAB9" w:rsidR="00646D27" w:rsidRPr="00646D27" w:rsidRDefault="00646D27" w:rsidP="00646D27">
      <w:pPr>
        <w:pStyle w:val="Akapitzlist"/>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Pr="00646D27">
        <w:rPr>
          <w:rFonts w:ascii="Times New Roman" w:hAnsi="Times New Roman" w:cs="Times New Roman"/>
          <w:sz w:val="24"/>
          <w:szCs w:val="24"/>
        </w:rPr>
        <w:t xml:space="preserve">w przypadku inwestycji realizowanych w okresie do 12 miesięcy zaliczka przekazywana Wykonawcy w kwocie nie mniejszej niż 2% wynagrodzenia, pozostała część wynagrodzenia wypłacana po zakończeniu inwestycji </w:t>
      </w:r>
    </w:p>
    <w:p w14:paraId="48855F74"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3FABD2D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b) w przypadku inwestycji realizowanych w okresie dłuższym niż 12 miesięcy na podstawie jednej umowy – wypłata dofinansowania w dwóch transzach : pierwsza po zakończeniu wydzielonego etapu prac w ramach realizacji Inwestycji , druga – po zakończeniu realizacji inwestycji. </w:t>
      </w:r>
    </w:p>
    <w:p w14:paraId="3DC43296" w14:textId="3B2C36AF"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wyżej niż 50% kwoty dofinansowania </w:t>
      </w:r>
    </w:p>
    <w:p w14:paraId="2AD56BFA" w14:textId="27A3ED78"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pozostałej do zapłaty kwoty dofinansowania </w:t>
      </w:r>
    </w:p>
    <w:p w14:paraId="589C143C"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76C1276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c) w przypadku zadań inwestycyjnych realizowanych w okresie dłuższym niż 12 miesięcy , na podstawie więcej niż jednej umowy , wypłata dofinansowania w trzech transzach , dwie transze każdorazowo po zakończeniu wydzielonego etapu prac w ramach realizacji inwestycji, trzecia po zakończeniu realizacji inwestycji :</w:t>
      </w:r>
    </w:p>
    <w:p w14:paraId="6B115995" w14:textId="5257CB56"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wyższej niż 20% dofinasowania </w:t>
      </w:r>
    </w:p>
    <w:p w14:paraId="13A687C4" w14:textId="35727EB4"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nie wyższej niż 30% dofinansowania </w:t>
      </w:r>
    </w:p>
    <w:p w14:paraId="27D322E6" w14:textId="5F6BB964" w:rsidR="00444873" w:rsidRPr="00444873"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Trzecia transza w wysokości pozostałej do wypłat kwoty dofinansowania</w:t>
      </w:r>
    </w:p>
    <w:p w14:paraId="69EEA4C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p>
    <w:p w14:paraId="55B72C8E" w14:textId="733C3E70" w:rsidR="00444873" w:rsidRDefault="00444873" w:rsidP="00444873">
      <w:pPr>
        <w:pStyle w:val="Akapitzlist"/>
        <w:numPr>
          <w:ilvl w:val="0"/>
          <w:numId w:val="4"/>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 xml:space="preserve">Zamawiający informuje, iż dopuszcza możliwość regulowania wynagrodzenia w różnych kwotach w danej transzy płatności dla poszczególnych Wykonawców z zastrzeżeniem zachowania procentów transz wymienionych w pkt. </w:t>
      </w:r>
      <w:r w:rsidR="0062797C">
        <w:rPr>
          <w:rFonts w:ascii="Times New Roman" w:hAnsi="Times New Roman" w:cs="Times New Roman"/>
          <w:sz w:val="24"/>
          <w:szCs w:val="24"/>
        </w:rPr>
        <w:t>7</w:t>
      </w:r>
      <w:r w:rsidRPr="00444873">
        <w:rPr>
          <w:rFonts w:ascii="Times New Roman" w:hAnsi="Times New Roman" w:cs="Times New Roman"/>
          <w:sz w:val="24"/>
          <w:szCs w:val="24"/>
        </w:rPr>
        <w:t xml:space="preserve"> ppkt.1) i 2) niniejszego Rozdziału SWZ. Wartości te będą uzgadniane z wszystkimi Wykonawcami przed wystawieniem faktur częściowych biorąc pod uwagę procent zaawansowanie robót zgodnie z zatwierdzonym harmonogramem robót.</w:t>
      </w:r>
    </w:p>
    <w:p w14:paraId="6745E745" w14:textId="7FC63FDE" w:rsidR="00444873" w:rsidRDefault="00444873" w:rsidP="00444873">
      <w:pPr>
        <w:pStyle w:val="Akapitzlist"/>
        <w:spacing w:line="276" w:lineRule="auto"/>
        <w:ind w:left="360"/>
        <w:jc w:val="both"/>
        <w:rPr>
          <w:rFonts w:ascii="Times New Roman" w:hAnsi="Times New Roman" w:cs="Times New Roman"/>
          <w:sz w:val="24"/>
          <w:szCs w:val="24"/>
        </w:rPr>
      </w:pPr>
    </w:p>
    <w:p w14:paraId="738D26E0" w14:textId="77777777" w:rsidR="00444873" w:rsidRDefault="00444873" w:rsidP="00444873">
      <w:pPr>
        <w:pStyle w:val="Akapitzlist"/>
        <w:spacing w:line="276" w:lineRule="auto"/>
        <w:ind w:left="360"/>
        <w:jc w:val="both"/>
        <w:rPr>
          <w:rFonts w:ascii="Times New Roman" w:hAnsi="Times New Roman" w:cs="Times New Roman"/>
          <w:sz w:val="24"/>
          <w:szCs w:val="24"/>
        </w:rPr>
      </w:pP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Zamawiający będzie dokonywał płatności w ramach mechanizmu podzielonej płatności (</w:t>
      </w:r>
      <w:proofErr w:type="spellStart"/>
      <w:r w:rsidRPr="00AE2F51">
        <w:rPr>
          <w:rFonts w:ascii="Times New Roman" w:hAnsi="Times New Roman" w:cs="Times New Roman"/>
          <w:sz w:val="24"/>
          <w:szCs w:val="24"/>
        </w:rPr>
        <w:t>split</w:t>
      </w:r>
      <w:proofErr w:type="spellEnd"/>
      <w:r w:rsidRPr="00AE2F51">
        <w:rPr>
          <w:rFonts w:ascii="Times New Roman" w:hAnsi="Times New Roman" w:cs="Times New Roman"/>
          <w:sz w:val="24"/>
          <w:szCs w:val="24"/>
        </w:rPr>
        <w:t xml:space="preserve"> </w:t>
      </w:r>
      <w:proofErr w:type="spellStart"/>
      <w:r w:rsidRPr="00AE2F51">
        <w:rPr>
          <w:rFonts w:ascii="Times New Roman" w:hAnsi="Times New Roman" w:cs="Times New Roman"/>
          <w:sz w:val="24"/>
          <w:szCs w:val="24"/>
        </w:rPr>
        <w:t>payment</w:t>
      </w:r>
      <w:proofErr w:type="spellEnd"/>
      <w:r w:rsidRPr="00AE2F51">
        <w:rPr>
          <w:rFonts w:ascii="Times New Roman" w:hAnsi="Times New Roman" w:cs="Times New Roman"/>
          <w:sz w:val="24"/>
          <w:szCs w:val="24"/>
        </w:rPr>
        <w:t xml:space="preserve">)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bookmarkEnd w:id="11"/>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12" w:name="_Hlk127439554"/>
      <w:r w:rsidRPr="00FD000C">
        <w:rPr>
          <w:rFonts w:ascii="Times New Roman" w:hAnsi="Times New Roman" w:cs="Times New Roman"/>
          <w:b/>
          <w:bCs/>
          <w:sz w:val="24"/>
          <w:szCs w:val="24"/>
        </w:rPr>
        <w:t>§ 7</w:t>
      </w:r>
    </w:p>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bookmarkStart w:id="13" w:name="_Hlk140056504"/>
      <w:bookmarkEnd w:id="12"/>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lastRenderedPageBreak/>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0EF2AA11" w:rsidR="00401308" w:rsidRPr="004D5051" w:rsidRDefault="00401308" w:rsidP="004D5051">
      <w:pPr>
        <w:pStyle w:val="Akapitzlist"/>
        <w:numPr>
          <w:ilvl w:val="0"/>
          <w:numId w:val="36"/>
        </w:numPr>
        <w:rPr>
          <w:rFonts w:ascii="Times New Roman" w:eastAsia="Times New Roman" w:hAnsi="Times New Roman" w:cs="Times New Roman"/>
          <w:color w:val="000000"/>
          <w:sz w:val="24"/>
          <w:szCs w:val="24"/>
        </w:rPr>
      </w:pPr>
      <w:r w:rsidRPr="004D5051">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r w:rsidR="004D5051" w:rsidRPr="004D5051">
        <w:rPr>
          <w:rFonts w:ascii="Times New Roman" w:eastAsia="Times New Roman" w:hAnsi="Times New Roman" w:cs="Times New Roman"/>
          <w:color w:val="000000"/>
          <w:sz w:val="24"/>
          <w:szCs w:val="24"/>
        </w:rPr>
        <w:t>Ze względu na znane założenia zmiany wynagrodzenia najniższego w 2024r. ewentualny wniosek o zmianę wynagrodzenia w tym zakresie może dotyczyć roku 2025.</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bookmarkEnd w:id="13"/>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35932DD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DC1034">
        <w:rPr>
          <w:rFonts w:ascii="Times New Roman" w:hAnsi="Times New Roman" w:cs="Times New Roman"/>
          <w:sz w:val="24"/>
          <w:szCs w:val="24"/>
        </w:rPr>
        <w:t xml:space="preserve"> Dla Części </w:t>
      </w:r>
      <w:r w:rsidR="00CE7755">
        <w:rPr>
          <w:rFonts w:ascii="Times New Roman" w:hAnsi="Times New Roman" w:cs="Times New Roman"/>
          <w:sz w:val="24"/>
          <w:szCs w:val="24"/>
        </w:rPr>
        <w:t xml:space="preserve">1 </w:t>
      </w:r>
      <w:r w:rsidR="00CE7755" w:rsidRPr="00CE7755">
        <w:rPr>
          <w:rFonts w:ascii="Times New Roman" w:hAnsi="Times New Roman" w:cs="Times New Roman"/>
          <w:sz w:val="24"/>
          <w:szCs w:val="24"/>
        </w:rPr>
        <w:t>Budowa garażu OSP w Suliszowie gmina Chmielnik wraz z infrastrukturą towarzysząca .</w:t>
      </w:r>
      <w:r w:rsidR="00DC1034">
        <w:rPr>
          <w:rFonts w:ascii="Times New Roman" w:hAnsi="Times New Roman" w:cs="Times New Roman"/>
          <w:sz w:val="24"/>
          <w:szCs w:val="24"/>
        </w:rPr>
        <w:t xml:space="preserve">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bookmarkStart w:id="14" w:name="_Hlk140056593"/>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 szkody powstałe z winy Wykonawcy podczas prowadzonych prac objętych umową odpowiedzialność ponosi bezpośrednio Wykonawca robót. Zamawiający zastrzega sobie </w:t>
      </w:r>
      <w:r w:rsidRPr="00FD000C">
        <w:rPr>
          <w:rFonts w:ascii="Times New Roman" w:hAnsi="Times New Roman" w:cs="Times New Roman"/>
          <w:sz w:val="24"/>
          <w:szCs w:val="24"/>
        </w:rPr>
        <w:lastRenderedPageBreak/>
        <w:t>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7C62EEA5" w14:textId="77777777" w:rsidR="00C94A17" w:rsidRPr="00C53F97" w:rsidRDefault="00C94A17" w:rsidP="00C53F97">
      <w:pPr>
        <w:spacing w:line="276" w:lineRule="auto"/>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Zabezpieczenie może być wnoszone według wyboru wykonawcy w jednej lub kilku formach wskazanych w art. 450 ust. 1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wyraża zgodę/nie wyraża zgody na wniesienie zabezpieczenia w formach wskazanych w art. 450 ust. 2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bookmarkEnd w:id="14"/>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bookmarkStart w:id="15" w:name="_Hlk140056661"/>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Czy podwykonawca jest podmiotem, na którego zasoby wykonawca powołuje się na zasadach określonych w art. 118 ustawy </w:t>
      </w:r>
      <w:proofErr w:type="spellStart"/>
      <w:r w:rsidR="00BB38A2" w:rsidRPr="00BB38A2">
        <w:rPr>
          <w:rFonts w:ascii="Times New Roman" w:hAnsi="Times New Roman" w:cs="Times New Roman"/>
          <w:sz w:val="24"/>
          <w:szCs w:val="24"/>
        </w:rPr>
        <w:t>Pzp</w:t>
      </w:r>
      <w:proofErr w:type="spellEnd"/>
      <w:r w:rsidR="00BB38A2" w:rsidRPr="00BB38A2">
        <w:rPr>
          <w:rFonts w:ascii="Times New Roman" w:hAnsi="Times New Roman" w:cs="Times New Roman"/>
          <w:sz w:val="24"/>
          <w:szCs w:val="24"/>
        </w:rPr>
        <w:t xml:space="preserve">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Jeżeli zmiana albo rezygnacja z podwykonawcy dotyczy podmiotu, na którego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Przepisu ust. 5 nie stosuje się wobec podwykonawców niebędących podmiotami, na których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xml:space="preserve">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 xml:space="preserve">zamówienia podwykonawcy, wykonawca zawiera umowę o podwykonawstwo w rozumieniu art. 7 pkt 27 ustawy </w:t>
      </w:r>
      <w:proofErr w:type="spellStart"/>
      <w:r w:rsidRPr="00296B4A">
        <w:rPr>
          <w:rFonts w:ascii="Times New Roman" w:hAnsi="Times New Roman" w:cs="Times New Roman"/>
          <w:sz w:val="24"/>
          <w:szCs w:val="24"/>
        </w:rPr>
        <w:t>Pzp</w:t>
      </w:r>
      <w:proofErr w:type="spellEnd"/>
      <w:r w:rsidRPr="00296B4A">
        <w:rPr>
          <w:rFonts w:ascii="Times New Roman" w:hAnsi="Times New Roman" w:cs="Times New Roman"/>
          <w:sz w:val="24"/>
          <w:szCs w:val="24"/>
        </w:rPr>
        <w:t>.</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postanowienia niezgodne z art. 463 ustawy </w:t>
      </w:r>
      <w:proofErr w:type="spellStart"/>
      <w:r w:rsidRPr="00917524">
        <w:rPr>
          <w:rFonts w:ascii="Times New Roman" w:hAnsi="Times New Roman" w:cs="Times New Roman"/>
          <w:sz w:val="24"/>
          <w:szCs w:val="24"/>
        </w:rPr>
        <w:t>Pzp</w:t>
      </w:r>
      <w:proofErr w:type="spellEnd"/>
      <w:r w:rsidRPr="00917524">
        <w:rPr>
          <w:rFonts w:ascii="Times New Roman" w:hAnsi="Times New Roman" w:cs="Times New Roman"/>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w:t>
      </w:r>
    </w:p>
    <w:bookmarkEnd w:id="15"/>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w:t>
      </w:r>
      <w:proofErr w:type="spellStart"/>
      <w:r w:rsidRPr="00AA31A9">
        <w:rPr>
          <w:rFonts w:ascii="Times New Roman" w:hAnsi="Times New Roman" w:cs="Times New Roman"/>
          <w:sz w:val="24"/>
          <w:szCs w:val="24"/>
        </w:rPr>
        <w:t>Pzp</w:t>
      </w:r>
      <w:proofErr w:type="spellEnd"/>
      <w:r w:rsidRPr="00AA31A9">
        <w:rPr>
          <w:rFonts w:ascii="Times New Roman" w:hAnsi="Times New Roman" w:cs="Times New Roman"/>
          <w:sz w:val="24"/>
          <w:szCs w:val="24"/>
        </w:rPr>
        <w:t xml:space="preserve">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lastRenderedPageBreak/>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lastRenderedPageBreak/>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4CF5CC27"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bookmarkStart w:id="16" w:name="_Hlk140056820"/>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 xml:space="preserve">w terminie złożenia oferty na podstawie której zawarto umowę. W szczególności przez siłę wyższą rozumie się zdarzenia lub połączenie zdarzeń </w:t>
      </w:r>
      <w:r w:rsidRPr="00B0008B">
        <w:rPr>
          <w:rFonts w:ascii="Times New Roman" w:hAnsi="Times New Roman" w:cs="Times New Roman"/>
          <w:sz w:val="24"/>
          <w:szCs w:val="24"/>
        </w:rPr>
        <w:lastRenderedPageBreak/>
        <w:t>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bookmarkEnd w:id="16"/>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bookmarkStart w:id="17" w:name="_Hlk140056981"/>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 xml:space="preserve">okoliczności przewidzianych w art. 456 ustawy </w:t>
      </w:r>
      <w:proofErr w:type="spellStart"/>
      <w:r w:rsidRPr="00B5162E">
        <w:rPr>
          <w:rFonts w:ascii="Times New Roman" w:hAnsi="Times New Roman" w:cs="Times New Roman"/>
          <w:sz w:val="24"/>
          <w:szCs w:val="24"/>
        </w:rPr>
        <w:t>Pzp</w:t>
      </w:r>
      <w:proofErr w:type="spellEnd"/>
      <w:r w:rsidRPr="00B5162E">
        <w:rPr>
          <w:rFonts w:ascii="Times New Roman" w:hAnsi="Times New Roman" w:cs="Times New Roman"/>
          <w:sz w:val="24"/>
          <w:szCs w:val="24"/>
        </w:rPr>
        <w:t>.</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lastRenderedPageBreak/>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bookmarkEnd w:id="17"/>
    <w:p w14:paraId="014EE7E8" w14:textId="07E67C8C"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bookmarkStart w:id="18" w:name="_Hlk140057153"/>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lastRenderedPageBreak/>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bookmarkEnd w:id="18"/>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3514E" w14:textId="77777777" w:rsidR="00835135" w:rsidRDefault="00835135" w:rsidP="008C492C">
      <w:pPr>
        <w:spacing w:after="0" w:line="240" w:lineRule="auto"/>
      </w:pPr>
      <w:r>
        <w:separator/>
      </w:r>
    </w:p>
  </w:endnote>
  <w:endnote w:type="continuationSeparator" w:id="0">
    <w:p w14:paraId="0E0B29DC" w14:textId="77777777" w:rsidR="00835135" w:rsidRDefault="00835135"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CC6F" w14:textId="77777777" w:rsidR="00835135" w:rsidRDefault="00835135" w:rsidP="008C492C">
      <w:pPr>
        <w:spacing w:after="0" w:line="240" w:lineRule="auto"/>
      </w:pPr>
      <w:r>
        <w:separator/>
      </w:r>
    </w:p>
  </w:footnote>
  <w:footnote w:type="continuationSeparator" w:id="0">
    <w:p w14:paraId="2732DFBD" w14:textId="77777777" w:rsidR="00835135" w:rsidRDefault="00835135"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A562" w14:textId="289873E4" w:rsidR="008C492C" w:rsidRPr="008C492C" w:rsidRDefault="005A7E17" w:rsidP="008C492C">
    <w:pPr>
      <w:pStyle w:val="Nagwek"/>
      <w:jc w:val="right"/>
      <w:rPr>
        <w:rFonts w:ascii="Times New Roman" w:hAnsi="Times New Roman" w:cs="Times New Roman"/>
        <w:sz w:val="24"/>
        <w:szCs w:val="24"/>
      </w:rPr>
    </w:pPr>
    <w:r w:rsidRPr="005A7E17">
      <w:rPr>
        <w:noProof/>
      </w:rPr>
      <w:drawing>
        <wp:inline distT="0" distB="0" distL="0" distR="0" wp14:anchorId="07645461" wp14:editId="6F8534D2">
          <wp:extent cx="6191250" cy="1038225"/>
          <wp:effectExtent l="0" t="0" r="0" b="9525"/>
          <wp:docPr id="20651511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618"/>
    <w:multiLevelType w:val="hybridMultilevel"/>
    <w:tmpl w:val="230041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32085"/>
    <w:multiLevelType w:val="hybridMultilevel"/>
    <w:tmpl w:val="A0A8DC8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2"/>
  </w:num>
  <w:num w:numId="2" w16cid:durableId="1336494756">
    <w:abstractNumId w:val="24"/>
  </w:num>
  <w:num w:numId="3" w16cid:durableId="1190220210">
    <w:abstractNumId w:val="3"/>
  </w:num>
  <w:num w:numId="4" w16cid:durableId="709064196">
    <w:abstractNumId w:val="36"/>
  </w:num>
  <w:num w:numId="5" w16cid:durableId="1150903074">
    <w:abstractNumId w:val="38"/>
  </w:num>
  <w:num w:numId="6" w16cid:durableId="1292326957">
    <w:abstractNumId w:val="25"/>
  </w:num>
  <w:num w:numId="7" w16cid:durableId="758448269">
    <w:abstractNumId w:val="32"/>
  </w:num>
  <w:num w:numId="8" w16cid:durableId="563685629">
    <w:abstractNumId w:val="27"/>
  </w:num>
  <w:num w:numId="9" w16cid:durableId="1288973579">
    <w:abstractNumId w:val="15"/>
  </w:num>
  <w:num w:numId="10" w16cid:durableId="158497874">
    <w:abstractNumId w:val="18"/>
  </w:num>
  <w:num w:numId="11" w16cid:durableId="71240862">
    <w:abstractNumId w:val="20"/>
  </w:num>
  <w:num w:numId="12" w16cid:durableId="278028134">
    <w:abstractNumId w:val="39"/>
  </w:num>
  <w:num w:numId="13" w16cid:durableId="753286125">
    <w:abstractNumId w:val="14"/>
  </w:num>
  <w:num w:numId="14" w16cid:durableId="1264612353">
    <w:abstractNumId w:val="7"/>
  </w:num>
  <w:num w:numId="15" w16cid:durableId="1321424902">
    <w:abstractNumId w:val="13"/>
  </w:num>
  <w:num w:numId="16" w16cid:durableId="392696808">
    <w:abstractNumId w:val="8"/>
  </w:num>
  <w:num w:numId="17" w16cid:durableId="144400202">
    <w:abstractNumId w:val="9"/>
  </w:num>
  <w:num w:numId="18" w16cid:durableId="255405403">
    <w:abstractNumId w:val="22"/>
  </w:num>
  <w:num w:numId="19" w16cid:durableId="115760998">
    <w:abstractNumId w:val="33"/>
  </w:num>
  <w:num w:numId="20" w16cid:durableId="830800485">
    <w:abstractNumId w:val="37"/>
  </w:num>
  <w:num w:numId="21" w16cid:durableId="640622068">
    <w:abstractNumId w:val="29"/>
  </w:num>
  <w:num w:numId="22" w16cid:durableId="1512522592">
    <w:abstractNumId w:val="41"/>
  </w:num>
  <w:num w:numId="23" w16cid:durableId="1798645080">
    <w:abstractNumId w:val="16"/>
  </w:num>
  <w:num w:numId="24" w16cid:durableId="327903336">
    <w:abstractNumId w:val="26"/>
  </w:num>
  <w:num w:numId="25" w16cid:durableId="1321347157">
    <w:abstractNumId w:val="28"/>
  </w:num>
  <w:num w:numId="26" w16cid:durableId="1899507427">
    <w:abstractNumId w:val="40"/>
  </w:num>
  <w:num w:numId="27" w16cid:durableId="190068797">
    <w:abstractNumId w:val="19"/>
  </w:num>
  <w:num w:numId="28" w16cid:durableId="511184756">
    <w:abstractNumId w:val="4"/>
  </w:num>
  <w:num w:numId="29" w16cid:durableId="1347832127">
    <w:abstractNumId w:val="5"/>
  </w:num>
  <w:num w:numId="30" w16cid:durableId="906375155">
    <w:abstractNumId w:val="10"/>
  </w:num>
  <w:num w:numId="31" w16cid:durableId="1558787007">
    <w:abstractNumId w:val="35"/>
  </w:num>
  <w:num w:numId="32" w16cid:durableId="2100367204">
    <w:abstractNumId w:val="2"/>
  </w:num>
  <w:num w:numId="33" w16cid:durableId="266932084">
    <w:abstractNumId w:val="34"/>
  </w:num>
  <w:num w:numId="34" w16cid:durableId="1489512061">
    <w:abstractNumId w:val="1"/>
  </w:num>
  <w:num w:numId="35" w16cid:durableId="108940975">
    <w:abstractNumId w:val="31"/>
  </w:num>
  <w:num w:numId="36" w16cid:durableId="246892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6"/>
  </w:num>
  <w:num w:numId="39" w16cid:durableId="787047021">
    <w:abstractNumId w:val="17"/>
  </w:num>
  <w:num w:numId="40" w16cid:durableId="38555074">
    <w:abstractNumId w:val="23"/>
  </w:num>
  <w:num w:numId="41" w16cid:durableId="79259283">
    <w:abstractNumId w:val="21"/>
  </w:num>
  <w:num w:numId="42" w16cid:durableId="1073501416">
    <w:abstractNumId w:val="12"/>
  </w:num>
  <w:num w:numId="43" w16cid:durableId="6699754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14B19"/>
    <w:rsid w:val="00070537"/>
    <w:rsid w:val="000748B3"/>
    <w:rsid w:val="000C53D7"/>
    <w:rsid w:val="000D0622"/>
    <w:rsid w:val="00106405"/>
    <w:rsid w:val="0011651D"/>
    <w:rsid w:val="001530A6"/>
    <w:rsid w:val="001561F4"/>
    <w:rsid w:val="0016305B"/>
    <w:rsid w:val="00174C75"/>
    <w:rsid w:val="00187BBB"/>
    <w:rsid w:val="0019662D"/>
    <w:rsid w:val="001C6698"/>
    <w:rsid w:val="001D4008"/>
    <w:rsid w:val="001D4CEA"/>
    <w:rsid w:val="001D6D52"/>
    <w:rsid w:val="001D762A"/>
    <w:rsid w:val="001E487E"/>
    <w:rsid w:val="001F21AE"/>
    <w:rsid w:val="00210B75"/>
    <w:rsid w:val="00226640"/>
    <w:rsid w:val="00236548"/>
    <w:rsid w:val="00240360"/>
    <w:rsid w:val="00246288"/>
    <w:rsid w:val="00251557"/>
    <w:rsid w:val="00254C07"/>
    <w:rsid w:val="00270921"/>
    <w:rsid w:val="00276326"/>
    <w:rsid w:val="00276338"/>
    <w:rsid w:val="002775C4"/>
    <w:rsid w:val="00296B4A"/>
    <w:rsid w:val="0029747D"/>
    <w:rsid w:val="002F7BD6"/>
    <w:rsid w:val="00320083"/>
    <w:rsid w:val="00352E84"/>
    <w:rsid w:val="00373E0B"/>
    <w:rsid w:val="003762AD"/>
    <w:rsid w:val="00392D37"/>
    <w:rsid w:val="003C3BD9"/>
    <w:rsid w:val="003D3139"/>
    <w:rsid w:val="003F28C1"/>
    <w:rsid w:val="003F4A7E"/>
    <w:rsid w:val="00400E55"/>
    <w:rsid w:val="00401308"/>
    <w:rsid w:val="00435E3B"/>
    <w:rsid w:val="00444873"/>
    <w:rsid w:val="00445338"/>
    <w:rsid w:val="00470A90"/>
    <w:rsid w:val="0047659E"/>
    <w:rsid w:val="0048358C"/>
    <w:rsid w:val="004B4B58"/>
    <w:rsid w:val="004B64B1"/>
    <w:rsid w:val="004D5051"/>
    <w:rsid w:val="004F34B0"/>
    <w:rsid w:val="00542C3B"/>
    <w:rsid w:val="0056401A"/>
    <w:rsid w:val="00567DB8"/>
    <w:rsid w:val="00573E79"/>
    <w:rsid w:val="0058220B"/>
    <w:rsid w:val="00585BB5"/>
    <w:rsid w:val="005A7E17"/>
    <w:rsid w:val="005B7B3C"/>
    <w:rsid w:val="005D7269"/>
    <w:rsid w:val="0060082E"/>
    <w:rsid w:val="00610A76"/>
    <w:rsid w:val="006258EA"/>
    <w:rsid w:val="0062797C"/>
    <w:rsid w:val="006316F2"/>
    <w:rsid w:val="00646D27"/>
    <w:rsid w:val="00654BE7"/>
    <w:rsid w:val="00662367"/>
    <w:rsid w:val="006677C0"/>
    <w:rsid w:val="006823B4"/>
    <w:rsid w:val="006865A7"/>
    <w:rsid w:val="00693E06"/>
    <w:rsid w:val="00697D4A"/>
    <w:rsid w:val="006B2318"/>
    <w:rsid w:val="006C22A1"/>
    <w:rsid w:val="006C5373"/>
    <w:rsid w:val="006E1BBD"/>
    <w:rsid w:val="00700015"/>
    <w:rsid w:val="00702779"/>
    <w:rsid w:val="00725B03"/>
    <w:rsid w:val="007266EF"/>
    <w:rsid w:val="007270B1"/>
    <w:rsid w:val="00730FFC"/>
    <w:rsid w:val="0074359D"/>
    <w:rsid w:val="00790255"/>
    <w:rsid w:val="007A4212"/>
    <w:rsid w:val="007B60E4"/>
    <w:rsid w:val="007E2965"/>
    <w:rsid w:val="007F0C04"/>
    <w:rsid w:val="007F28EB"/>
    <w:rsid w:val="00835135"/>
    <w:rsid w:val="00897589"/>
    <w:rsid w:val="008A16CF"/>
    <w:rsid w:val="008A55C5"/>
    <w:rsid w:val="008A613F"/>
    <w:rsid w:val="008C492C"/>
    <w:rsid w:val="008F3A9E"/>
    <w:rsid w:val="008F785C"/>
    <w:rsid w:val="009050EB"/>
    <w:rsid w:val="00907949"/>
    <w:rsid w:val="00912300"/>
    <w:rsid w:val="00917524"/>
    <w:rsid w:val="009270EB"/>
    <w:rsid w:val="0095161A"/>
    <w:rsid w:val="009522CD"/>
    <w:rsid w:val="009553BD"/>
    <w:rsid w:val="00973BD3"/>
    <w:rsid w:val="00976C4C"/>
    <w:rsid w:val="009821E5"/>
    <w:rsid w:val="009C1D26"/>
    <w:rsid w:val="009D1B66"/>
    <w:rsid w:val="009E2012"/>
    <w:rsid w:val="00A01049"/>
    <w:rsid w:val="00A43A67"/>
    <w:rsid w:val="00A62A5B"/>
    <w:rsid w:val="00A6625B"/>
    <w:rsid w:val="00A75630"/>
    <w:rsid w:val="00A856DF"/>
    <w:rsid w:val="00AA1D37"/>
    <w:rsid w:val="00AA31A9"/>
    <w:rsid w:val="00AE2F51"/>
    <w:rsid w:val="00AF63DF"/>
    <w:rsid w:val="00B0008B"/>
    <w:rsid w:val="00B14EC0"/>
    <w:rsid w:val="00B15B20"/>
    <w:rsid w:val="00B5162E"/>
    <w:rsid w:val="00B85EC1"/>
    <w:rsid w:val="00B919E4"/>
    <w:rsid w:val="00BB38A2"/>
    <w:rsid w:val="00BE2EE8"/>
    <w:rsid w:val="00BF6DBC"/>
    <w:rsid w:val="00C05049"/>
    <w:rsid w:val="00C25DD1"/>
    <w:rsid w:val="00C53F97"/>
    <w:rsid w:val="00C94A17"/>
    <w:rsid w:val="00CA08DC"/>
    <w:rsid w:val="00CA68EE"/>
    <w:rsid w:val="00CE5986"/>
    <w:rsid w:val="00CE7755"/>
    <w:rsid w:val="00D04E90"/>
    <w:rsid w:val="00D23738"/>
    <w:rsid w:val="00D40D58"/>
    <w:rsid w:val="00D5235C"/>
    <w:rsid w:val="00D723EF"/>
    <w:rsid w:val="00D72D67"/>
    <w:rsid w:val="00D85E33"/>
    <w:rsid w:val="00D879AA"/>
    <w:rsid w:val="00D92759"/>
    <w:rsid w:val="00D9445E"/>
    <w:rsid w:val="00DA440A"/>
    <w:rsid w:val="00DA7A0E"/>
    <w:rsid w:val="00DC1034"/>
    <w:rsid w:val="00DD51E4"/>
    <w:rsid w:val="00E138A6"/>
    <w:rsid w:val="00E37974"/>
    <w:rsid w:val="00E51AFA"/>
    <w:rsid w:val="00E67EF0"/>
    <w:rsid w:val="00E76DDD"/>
    <w:rsid w:val="00E96F95"/>
    <w:rsid w:val="00EA49D3"/>
    <w:rsid w:val="00EA66EC"/>
    <w:rsid w:val="00ED7183"/>
    <w:rsid w:val="00F37070"/>
    <w:rsid w:val="00F438B4"/>
    <w:rsid w:val="00F4711E"/>
    <w:rsid w:val="00F47380"/>
    <w:rsid w:val="00F52E75"/>
    <w:rsid w:val="00F755BF"/>
    <w:rsid w:val="00F83E29"/>
    <w:rsid w:val="00FC79F4"/>
    <w:rsid w:val="00FD000C"/>
    <w:rsid w:val="00FD3FAC"/>
    <w:rsid w:val="00FD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7403</Words>
  <Characters>44418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2</cp:revision>
  <cp:lastPrinted>2024-04-19T11:15:00Z</cp:lastPrinted>
  <dcterms:created xsi:type="dcterms:W3CDTF">2024-04-22T11:29:00Z</dcterms:created>
  <dcterms:modified xsi:type="dcterms:W3CDTF">2024-04-22T11:29:00Z</dcterms:modified>
</cp:coreProperties>
</file>