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B46E" w14:textId="77777777" w:rsidR="00074684" w:rsidRPr="00074684" w:rsidRDefault="00074684" w:rsidP="00074684">
      <w:pPr>
        <w:spacing w:after="0" w:line="240" w:lineRule="auto"/>
        <w:ind w:left="3538"/>
        <w:jc w:val="right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b/>
          <w:sz w:val="24"/>
          <w:szCs w:val="24"/>
          <w:lang w:eastAsia="pl-PL"/>
        </w:rPr>
        <w:t>Załącznik nr 2.2</w:t>
      </w:r>
    </w:p>
    <w:p w14:paraId="05D9B0E3" w14:textId="77777777" w:rsidR="00074684" w:rsidRPr="00074684" w:rsidRDefault="00074684" w:rsidP="00074684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074684">
        <w:rPr>
          <w:rFonts w:ascii="Arial Narrow" w:eastAsiaTheme="minorEastAsia" w:hAnsi="Arial Narrow" w:cs="Arial"/>
          <w:sz w:val="20"/>
          <w:szCs w:val="20"/>
          <w:lang w:eastAsia="pl-PL"/>
        </w:rPr>
        <w:t>…………………………………………………………..</w:t>
      </w:r>
    </w:p>
    <w:p w14:paraId="0B63AE8A" w14:textId="77777777" w:rsidR="00074684" w:rsidRPr="00074684" w:rsidRDefault="00074684" w:rsidP="00074684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074684">
        <w:rPr>
          <w:rFonts w:ascii="Arial Narrow" w:eastAsiaTheme="minorEastAsia" w:hAnsi="Arial Narrow" w:cs="Arial"/>
          <w:sz w:val="20"/>
          <w:szCs w:val="20"/>
          <w:lang w:eastAsia="pl-PL"/>
        </w:rPr>
        <w:t xml:space="preserve">Wykonawca / Wykonawca wspólnie ubiegający się o zamówienie </w:t>
      </w:r>
    </w:p>
    <w:p w14:paraId="0A2B8ED8" w14:textId="77777777" w:rsidR="00074684" w:rsidRPr="00074684" w:rsidRDefault="00074684" w:rsidP="00074684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074684">
        <w:rPr>
          <w:rFonts w:ascii="Arial Narrow" w:eastAsiaTheme="minorEastAsia" w:hAnsi="Arial Narrow" w:cs="Arial"/>
          <w:sz w:val="20"/>
          <w:szCs w:val="20"/>
          <w:lang w:eastAsia="pl-PL"/>
        </w:rPr>
        <w:t>(każdy w swoim imieniu)</w:t>
      </w:r>
    </w:p>
    <w:p w14:paraId="4413BC7A" w14:textId="77777777" w:rsidR="00074684" w:rsidRPr="00074684" w:rsidRDefault="00074684" w:rsidP="00074684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</w:p>
    <w:p w14:paraId="44325D27" w14:textId="77777777" w:rsidR="00074684" w:rsidRPr="00074684" w:rsidRDefault="00074684" w:rsidP="00074684">
      <w:pPr>
        <w:spacing w:after="120" w:line="276" w:lineRule="auto"/>
        <w:jc w:val="center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b/>
          <w:sz w:val="24"/>
          <w:szCs w:val="24"/>
          <w:lang w:eastAsia="pl-PL"/>
        </w:rPr>
        <w:t>OŚWIADCZENIE</w:t>
      </w:r>
    </w:p>
    <w:p w14:paraId="5B2C69EC" w14:textId="77777777" w:rsidR="00074684" w:rsidRPr="00074684" w:rsidRDefault="00074684" w:rsidP="00074684">
      <w:pPr>
        <w:spacing w:before="120" w:after="0" w:line="276" w:lineRule="auto"/>
        <w:jc w:val="center"/>
        <w:rPr>
          <w:rFonts w:ascii="Arial Narrow" w:eastAsiaTheme="minorEastAsia" w:hAnsi="Arial Narrow" w:cs="Arial"/>
          <w:b/>
          <w:caps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b/>
          <w:sz w:val="24"/>
          <w:szCs w:val="24"/>
          <w:lang w:eastAsia="pl-PL"/>
        </w:rPr>
        <w:t xml:space="preserve">DOTYCZĄCE PRZESŁANEK WYKLUCZENIA Z ART. 5K ROZPORZĄDZENIA 833/2014 ORAZ ART. 7 UST. 1 USTAWY </w:t>
      </w:r>
      <w:r w:rsidRPr="00074684">
        <w:rPr>
          <w:rFonts w:ascii="Arial Narrow" w:eastAsiaTheme="minorEastAsia" w:hAnsi="Arial Narrow" w:cs="Arial"/>
          <w:b/>
          <w:cap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51E86AE2" w14:textId="77777777" w:rsidR="00074684" w:rsidRPr="00074684" w:rsidRDefault="00074684" w:rsidP="00074684">
      <w:pPr>
        <w:spacing w:before="120" w:after="0" w:line="276" w:lineRule="auto"/>
        <w:jc w:val="center"/>
        <w:rPr>
          <w:rFonts w:ascii="Arial Narrow" w:eastAsiaTheme="minorEastAsia" w:hAnsi="Arial Narrow" w:cs="Arial"/>
          <w:b/>
          <w:sz w:val="24"/>
          <w:szCs w:val="24"/>
          <w:u w:val="single"/>
          <w:lang w:eastAsia="pl-PL"/>
        </w:rPr>
      </w:pPr>
      <w:r w:rsidRPr="00074684">
        <w:rPr>
          <w:rFonts w:ascii="Arial Narrow" w:eastAsiaTheme="minorEastAsia" w:hAnsi="Arial Narrow" w:cs="Arial"/>
          <w:b/>
          <w:sz w:val="24"/>
          <w:szCs w:val="24"/>
          <w:lang w:eastAsia="pl-PL"/>
        </w:rPr>
        <w:t>składane na podstawie art. 125 ust. 1 ustawy Pzp</w:t>
      </w:r>
    </w:p>
    <w:p w14:paraId="5C594C5F" w14:textId="77777777" w:rsidR="00074684" w:rsidRPr="00074684" w:rsidRDefault="00074684" w:rsidP="00074684">
      <w:pPr>
        <w:spacing w:before="240" w:after="0" w:line="276" w:lineRule="auto"/>
        <w:rPr>
          <w:rFonts w:ascii="Arial Narrow" w:eastAsiaTheme="minorEastAsia" w:hAnsi="Arial Narrow" w:cs="Arial"/>
          <w:b/>
          <w:color w:val="FF0000"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Na potrzeby postępowania o udzielenie zamówienia publicznego pn.: </w:t>
      </w:r>
    </w:p>
    <w:p w14:paraId="341EA1A6" w14:textId="03C146E3" w:rsidR="007C6805" w:rsidRDefault="007C6805" w:rsidP="004A5741">
      <w:pPr>
        <w:spacing w:before="120" w:after="0" w:line="276" w:lineRule="auto"/>
        <w:jc w:val="both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  <w:r w:rsidRPr="007C6805">
        <w:rPr>
          <w:rFonts w:ascii="Arial Narrow" w:eastAsiaTheme="minorEastAsia" w:hAnsi="Arial Narrow" w:cs="Arial"/>
          <w:b/>
          <w:sz w:val="24"/>
          <w:szCs w:val="24"/>
          <w:lang w:eastAsia="pl-PL"/>
        </w:rPr>
        <w:t xml:space="preserve">Udzielenie kredytu długoterminowego dla Gminy Chmielnik na spłatę zobowiązań z tytułu </w:t>
      </w:r>
      <w:r w:rsidR="004A5741">
        <w:rPr>
          <w:rFonts w:ascii="Arial Narrow" w:eastAsiaTheme="minorEastAsia" w:hAnsi="Arial Narrow" w:cs="Arial"/>
          <w:b/>
          <w:sz w:val="24"/>
          <w:szCs w:val="24"/>
          <w:lang w:eastAsia="pl-PL"/>
        </w:rPr>
        <w:t>wcześniej</w:t>
      </w:r>
      <w:r w:rsidRPr="007C6805">
        <w:rPr>
          <w:rFonts w:ascii="Arial Narrow" w:eastAsiaTheme="minorEastAsia" w:hAnsi="Arial Narrow" w:cs="Arial"/>
          <w:b/>
          <w:sz w:val="24"/>
          <w:szCs w:val="24"/>
          <w:lang w:eastAsia="pl-PL"/>
        </w:rPr>
        <w:t xml:space="preserve"> zaciągniętych pożyczek i kredytów </w:t>
      </w:r>
    </w:p>
    <w:p w14:paraId="1F22B934" w14:textId="763D251D" w:rsidR="00074684" w:rsidRPr="00074684" w:rsidRDefault="00074684" w:rsidP="00074684">
      <w:pPr>
        <w:spacing w:before="120" w:after="0" w:line="276" w:lineRule="auto"/>
        <w:ind w:firstLine="709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prowadzonego przez </w:t>
      </w:r>
      <w:r w:rsidRPr="00074684">
        <w:rPr>
          <w:rFonts w:ascii="Arial Narrow" w:eastAsiaTheme="minorEastAsia" w:hAnsi="Arial Narrow" w:cs="Arial"/>
          <w:b/>
          <w:sz w:val="24"/>
          <w:szCs w:val="24"/>
          <w:lang w:eastAsia="pl-PL"/>
        </w:rPr>
        <w:t xml:space="preserve">Gminę </w:t>
      </w:r>
      <w:r w:rsidR="007C6805">
        <w:rPr>
          <w:rFonts w:ascii="Arial Narrow" w:eastAsiaTheme="minorEastAsia" w:hAnsi="Arial Narrow" w:cs="Arial"/>
          <w:b/>
          <w:sz w:val="24"/>
          <w:szCs w:val="24"/>
          <w:lang w:eastAsia="pl-PL"/>
        </w:rPr>
        <w:t>Chmielnik</w:t>
      </w:r>
      <w:r w:rsidRPr="00074684">
        <w:rPr>
          <w:rFonts w:ascii="Arial Narrow" w:eastAsiaTheme="minorEastAsia" w:hAnsi="Arial Narrow" w:cs="Arial"/>
          <w:i/>
          <w:sz w:val="24"/>
          <w:szCs w:val="24"/>
          <w:lang w:eastAsia="pl-PL"/>
        </w:rPr>
        <w:t xml:space="preserve"> </w:t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>oświadczam, co następuje:</w:t>
      </w:r>
    </w:p>
    <w:p w14:paraId="1227B731" w14:textId="77777777" w:rsidR="00074684" w:rsidRPr="00074684" w:rsidRDefault="00074684" w:rsidP="00074684">
      <w:pPr>
        <w:shd w:val="clear" w:color="auto" w:fill="BFBFBF" w:themeFill="background1" w:themeFillShade="BF"/>
        <w:spacing w:before="120" w:after="0" w:line="276" w:lineRule="auto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b/>
          <w:sz w:val="24"/>
          <w:szCs w:val="24"/>
          <w:lang w:eastAsia="pl-PL"/>
        </w:rPr>
        <w:t>I.  OŚWIADCZENIA DOTYCZĄCE WYKONAWCY:</w:t>
      </w:r>
    </w:p>
    <w:p w14:paraId="18AB883A" w14:textId="77777777" w:rsidR="00074684" w:rsidRPr="00074684" w:rsidRDefault="00074684" w:rsidP="00074684">
      <w:pPr>
        <w:numPr>
          <w:ilvl w:val="0"/>
          <w:numId w:val="3"/>
        </w:numPr>
        <w:spacing w:before="120" w:after="0" w:line="276" w:lineRule="auto"/>
        <w:ind w:left="425" w:hanging="357"/>
        <w:jc w:val="both"/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4684">
        <w:rPr>
          <w:rFonts w:ascii="Arial Narrow" w:eastAsiaTheme="minorEastAsia" w:hAnsi="Arial Narrow" w:cs="Times New Roman"/>
          <w:sz w:val="24"/>
          <w:szCs w:val="24"/>
          <w:vertAlign w:val="superscript"/>
          <w:lang w:eastAsia="pl-PL"/>
        </w:rPr>
        <w:footnoteReference w:id="1"/>
      </w:r>
    </w:p>
    <w:p w14:paraId="0795E01B" w14:textId="77777777" w:rsidR="00074684" w:rsidRPr="00074684" w:rsidRDefault="00074684" w:rsidP="00074684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Oświadczam, że nie zachodzą w stosunku do mnie przesłanki wykluczenia z postępowania na podstawie art. </w:t>
      </w:r>
      <w:r w:rsidRPr="0007468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7 ust. 1 ustawy </w:t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>z dnia 13 kwietnia 2022 r.</w:t>
      </w:r>
      <w:r w:rsidRPr="00074684">
        <w:rPr>
          <w:rFonts w:ascii="Arial Narrow" w:eastAsiaTheme="minorEastAsia" w:hAnsi="Arial Narrow" w:cs="Arial"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>(tj. Dz. U. 2023 poz. 129 ze zm.)</w:t>
      </w:r>
      <w:r w:rsidRPr="00074684">
        <w:rPr>
          <w:rFonts w:ascii="Arial Narrow" w:eastAsiaTheme="minorEastAsia" w:hAnsi="Arial Narrow" w:cs="Arial"/>
          <w:i/>
          <w:iCs/>
          <w:sz w:val="24"/>
          <w:szCs w:val="24"/>
          <w:lang w:eastAsia="pl-PL"/>
        </w:rPr>
        <w:t>.</w:t>
      </w:r>
      <w:r w:rsidRPr="00074684">
        <w:rPr>
          <w:rFonts w:ascii="Arial Narrow" w:eastAsiaTheme="minorEastAsia" w:hAnsi="Arial Narrow" w:cs="Times New Roman"/>
          <w:sz w:val="24"/>
          <w:szCs w:val="24"/>
          <w:vertAlign w:val="superscript"/>
          <w:lang w:eastAsia="pl-PL"/>
        </w:rPr>
        <w:footnoteReference w:id="2"/>
      </w:r>
    </w:p>
    <w:p w14:paraId="1BC326C8" w14:textId="77777777" w:rsidR="00074684" w:rsidRPr="00074684" w:rsidRDefault="00074684" w:rsidP="00074684">
      <w:pPr>
        <w:numPr>
          <w:ilvl w:val="0"/>
          <w:numId w:val="1"/>
        </w:numPr>
        <w:shd w:val="clear" w:color="auto" w:fill="BFBFBF" w:themeFill="background1" w:themeFillShade="BF"/>
        <w:tabs>
          <w:tab w:val="num" w:pos="284"/>
        </w:tabs>
        <w:spacing w:before="240" w:after="120" w:line="276" w:lineRule="auto"/>
        <w:ind w:left="284" w:hanging="284"/>
        <w:jc w:val="both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b/>
          <w:sz w:val="24"/>
          <w:szCs w:val="24"/>
          <w:lang w:eastAsia="pl-PL"/>
        </w:rPr>
        <w:lastRenderedPageBreak/>
        <w:t>OŚWIADCZENIE DOTYCZĄCE PODWYKONAWCY, NA KTÓREGO PRZYPADA PONAD 10% WARTOŚCI ZAMÓWIENIA:</w:t>
      </w:r>
    </w:p>
    <w:p w14:paraId="28B37843" w14:textId="77777777" w:rsidR="00074684" w:rsidRPr="00074684" w:rsidRDefault="00074684" w:rsidP="00074684">
      <w:pPr>
        <w:spacing w:after="120" w:line="276" w:lineRule="auto"/>
        <w:jc w:val="both"/>
        <w:rPr>
          <w:rFonts w:ascii="Arial Narrow" w:eastAsiaTheme="minorEastAsia" w:hAnsi="Arial Narrow" w:cs="Arial"/>
          <w:color w:val="44546A" w:themeColor="text2"/>
          <w:sz w:val="20"/>
          <w:szCs w:val="20"/>
          <w:lang w:eastAsia="pl-PL"/>
        </w:rPr>
      </w:pPr>
      <w:r w:rsidRPr="00074684">
        <w:rPr>
          <w:rFonts w:ascii="Arial Narrow" w:eastAsiaTheme="minorEastAsia" w:hAnsi="Arial Narrow" w:cs="Arial"/>
          <w:color w:val="44546A" w:themeColor="text2"/>
          <w:sz w:val="20"/>
          <w:szCs w:val="20"/>
          <w:lang w:eastAsia="pl-PL"/>
        </w:rPr>
        <w:t>[UWAGA</w:t>
      </w:r>
      <w:r w:rsidRPr="00074684">
        <w:rPr>
          <w:rFonts w:ascii="Arial Narrow" w:eastAsiaTheme="minorEastAsia" w:hAnsi="Arial Narrow" w:cs="Arial"/>
          <w:i/>
          <w:color w:val="44546A" w:themeColor="text2"/>
          <w:sz w:val="20"/>
          <w:szCs w:val="20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74684">
        <w:rPr>
          <w:rFonts w:ascii="Arial Narrow" w:eastAsiaTheme="minorEastAsia" w:hAnsi="Arial Narrow" w:cs="Arial"/>
          <w:color w:val="44546A" w:themeColor="text2"/>
          <w:sz w:val="20"/>
          <w:szCs w:val="20"/>
          <w:lang w:eastAsia="pl-PL"/>
        </w:rPr>
        <w:t>]</w:t>
      </w:r>
    </w:p>
    <w:p w14:paraId="08195F43" w14:textId="77777777" w:rsidR="00074684" w:rsidRPr="00074684" w:rsidRDefault="00074684" w:rsidP="00074684">
      <w:pPr>
        <w:spacing w:after="0" w:line="276" w:lineRule="auto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Oświadczam, że w stosunku do następującego podmiotu, będącego podwykonawcą, na którego przypada ponad 10% wartości zamówienia: ……………………………………………….………..….…… </w:t>
      </w:r>
      <w:r w:rsidRPr="00074684">
        <w:rPr>
          <w:rFonts w:ascii="Arial Narrow" w:eastAsiaTheme="minorEastAsia" w:hAnsi="Arial Narrow" w:cs="Arial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074684">
        <w:rPr>
          <w:rFonts w:ascii="Arial Narrow" w:eastAsiaTheme="minorEastAsia" w:hAnsi="Arial Narrow" w:cs="Arial"/>
          <w:i/>
          <w:sz w:val="20"/>
          <w:szCs w:val="20"/>
          <w:lang w:eastAsia="pl-PL"/>
        </w:rPr>
        <w:t>CEiDG</w:t>
      </w:r>
      <w:proofErr w:type="spellEnd"/>
      <w:r w:rsidRPr="00074684">
        <w:rPr>
          <w:rFonts w:ascii="Arial Narrow" w:eastAsiaTheme="minorEastAsia" w:hAnsi="Arial Narrow" w:cs="Arial"/>
          <w:i/>
          <w:sz w:val="20"/>
          <w:szCs w:val="20"/>
          <w:lang w:eastAsia="pl-PL"/>
        </w:rPr>
        <w:t>)</w:t>
      </w:r>
      <w:r w:rsidRPr="00074684">
        <w:rPr>
          <w:rFonts w:ascii="Arial Narrow" w:eastAsiaTheme="minorEastAsia" w:hAnsi="Arial Narrow" w:cs="Arial"/>
          <w:sz w:val="20"/>
          <w:szCs w:val="20"/>
          <w:lang w:eastAsia="pl-PL"/>
        </w:rPr>
        <w:t xml:space="preserve">, </w:t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5068344D" w14:textId="77777777" w:rsidR="00074684" w:rsidRPr="00074684" w:rsidRDefault="00074684" w:rsidP="00074684">
      <w:pPr>
        <w:numPr>
          <w:ilvl w:val="0"/>
          <w:numId w:val="1"/>
        </w:numPr>
        <w:shd w:val="clear" w:color="auto" w:fill="BFBFBF" w:themeFill="background1" w:themeFillShade="BF"/>
        <w:tabs>
          <w:tab w:val="num" w:pos="284"/>
        </w:tabs>
        <w:spacing w:before="240" w:after="0" w:line="276" w:lineRule="auto"/>
        <w:jc w:val="both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b/>
          <w:sz w:val="24"/>
          <w:szCs w:val="24"/>
          <w:lang w:eastAsia="pl-PL"/>
        </w:rPr>
        <w:t>OŚWIADCZENIE DOTYCZĄCE PODANYCH INFORMACJI:</w:t>
      </w:r>
    </w:p>
    <w:p w14:paraId="48AB5932" w14:textId="77777777" w:rsidR="00074684" w:rsidRPr="00074684" w:rsidRDefault="00074684" w:rsidP="00074684">
      <w:pPr>
        <w:spacing w:after="0" w:line="276" w:lineRule="auto"/>
        <w:jc w:val="both"/>
        <w:rPr>
          <w:rFonts w:ascii="Arial Narrow" w:eastAsiaTheme="minorEastAsia" w:hAnsi="Arial Narrow" w:cs="Arial"/>
          <w:b/>
          <w:color w:val="FF0000"/>
          <w:sz w:val="24"/>
          <w:szCs w:val="24"/>
          <w:lang w:eastAsia="pl-PL"/>
        </w:rPr>
      </w:pPr>
    </w:p>
    <w:p w14:paraId="7089AA3A" w14:textId="77777777" w:rsidR="00074684" w:rsidRPr="00074684" w:rsidRDefault="00074684" w:rsidP="00074684">
      <w:pPr>
        <w:spacing w:after="0" w:line="276" w:lineRule="auto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C5475D1" w14:textId="77777777" w:rsidR="00074684" w:rsidRPr="00074684" w:rsidRDefault="00074684" w:rsidP="00074684">
      <w:pPr>
        <w:spacing w:after="0" w:line="276" w:lineRule="auto"/>
        <w:jc w:val="both"/>
        <w:rPr>
          <w:rFonts w:ascii="Arial Narrow" w:eastAsiaTheme="minorEastAsia" w:hAnsi="Arial Narrow" w:cs="Arial"/>
          <w:color w:val="FF0000"/>
          <w:sz w:val="24"/>
          <w:szCs w:val="24"/>
          <w:lang w:eastAsia="pl-PL"/>
        </w:rPr>
      </w:pPr>
    </w:p>
    <w:p w14:paraId="7F38D1C7" w14:textId="77777777" w:rsidR="00074684" w:rsidRPr="00074684" w:rsidRDefault="00074684" w:rsidP="00074684">
      <w:pPr>
        <w:numPr>
          <w:ilvl w:val="0"/>
          <w:numId w:val="1"/>
        </w:numPr>
        <w:shd w:val="clear" w:color="auto" w:fill="BFBFBF" w:themeFill="background1" w:themeFillShade="BF"/>
        <w:spacing w:after="120" w:line="276" w:lineRule="auto"/>
        <w:ind w:left="284" w:hanging="311"/>
        <w:jc w:val="both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b/>
          <w:sz w:val="24"/>
          <w:szCs w:val="24"/>
          <w:lang w:eastAsia="pl-PL"/>
        </w:rPr>
        <w:t>INFORMACJA DOTYCZĄCA DOSTĘPU DO PODMIOTOWYCH ŚRODKÓW DOWODOWYCH:</w:t>
      </w:r>
    </w:p>
    <w:p w14:paraId="41D4AD10" w14:textId="77777777" w:rsidR="00074684" w:rsidRPr="00074684" w:rsidRDefault="00074684" w:rsidP="00074684">
      <w:pPr>
        <w:spacing w:after="120" w:line="276" w:lineRule="auto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>Wskazuję następujące podmiotowe środki dowodowe, które można uzyskać za pomocą bezpłatnych i ogólnodostępnych baz danych, oraz</w:t>
      </w:r>
      <w:r w:rsidRPr="00074684">
        <w:rPr>
          <w:rFonts w:ascii="Arial Narrow" w:eastAsiaTheme="minorEastAsia" w:hAnsi="Arial Narrow" w:cs="Times New Roman"/>
          <w:sz w:val="24"/>
          <w:szCs w:val="24"/>
          <w:lang w:eastAsia="pl-PL"/>
        </w:rPr>
        <w:t xml:space="preserve"> </w:t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>dane umożliwiające dostęp do tych środków:</w:t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17001CB3" w14:textId="77777777" w:rsidR="00074684" w:rsidRPr="00074684" w:rsidRDefault="00074684" w:rsidP="00074684">
      <w:pPr>
        <w:spacing w:after="0" w:line="276" w:lineRule="auto"/>
        <w:jc w:val="both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074684">
        <w:rPr>
          <w:rFonts w:ascii="Arial Narrow" w:eastAsiaTheme="minorEastAsia" w:hAnsi="Arial Narrow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7A59C95A" w14:textId="77777777" w:rsidR="00074684" w:rsidRPr="00074684" w:rsidRDefault="00074684" w:rsidP="00074684">
      <w:pPr>
        <w:spacing w:after="0" w:line="276" w:lineRule="auto"/>
        <w:jc w:val="both"/>
        <w:rPr>
          <w:rFonts w:ascii="Arial Narrow" w:eastAsiaTheme="minorEastAsia" w:hAnsi="Arial Narrow" w:cs="Arial"/>
          <w:i/>
          <w:sz w:val="24"/>
          <w:szCs w:val="24"/>
          <w:lang w:eastAsia="pl-PL"/>
        </w:rPr>
      </w:pPr>
    </w:p>
    <w:p w14:paraId="618E8917" w14:textId="77777777" w:rsidR="00074684" w:rsidRPr="00074684" w:rsidRDefault="00074684" w:rsidP="00074684">
      <w:pPr>
        <w:spacing w:after="0" w:line="276" w:lineRule="auto"/>
        <w:jc w:val="both"/>
        <w:rPr>
          <w:rFonts w:ascii="Arial Narrow" w:eastAsiaTheme="minorEastAsia" w:hAnsi="Arial Narrow" w:cs="Arial"/>
          <w:i/>
          <w:sz w:val="24"/>
          <w:szCs w:val="24"/>
          <w:lang w:eastAsia="pl-PL"/>
        </w:rPr>
      </w:pPr>
    </w:p>
    <w:p w14:paraId="342E19E3" w14:textId="77777777" w:rsidR="00074684" w:rsidRPr="00074684" w:rsidRDefault="00074684" w:rsidP="00074684">
      <w:pPr>
        <w:spacing w:after="0" w:line="276" w:lineRule="auto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</w:p>
    <w:p w14:paraId="67A3EDD5" w14:textId="77777777" w:rsidR="00074684" w:rsidRPr="00074684" w:rsidRDefault="00074684" w:rsidP="00074684">
      <w:pPr>
        <w:spacing w:after="0" w:line="276" w:lineRule="auto"/>
        <w:jc w:val="both"/>
        <w:rPr>
          <w:rFonts w:ascii="Arial Narrow" w:eastAsiaTheme="minorEastAsia" w:hAnsi="Arial Narrow" w:cs="Arial"/>
          <w:sz w:val="24"/>
          <w:szCs w:val="24"/>
          <w:lang w:eastAsia="pl-PL"/>
        </w:rPr>
      </w:pP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  <w:t>…………………………………….</w:t>
      </w:r>
    </w:p>
    <w:p w14:paraId="16E7F274" w14:textId="77777777" w:rsidR="00074684" w:rsidRPr="00074684" w:rsidRDefault="00074684" w:rsidP="00074684">
      <w:pPr>
        <w:spacing w:after="0" w:line="276" w:lineRule="auto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i/>
          <w:sz w:val="24"/>
          <w:szCs w:val="24"/>
          <w:lang w:eastAsia="pl-PL"/>
        </w:rPr>
        <w:tab/>
      </w:r>
      <w:r w:rsidRPr="00074684">
        <w:rPr>
          <w:rFonts w:ascii="Arial Narrow" w:eastAsiaTheme="minorEastAsia" w:hAnsi="Arial Narrow" w:cs="Arial"/>
          <w:i/>
          <w:sz w:val="20"/>
          <w:szCs w:val="20"/>
          <w:lang w:eastAsia="pl-PL"/>
        </w:rPr>
        <w:t xml:space="preserve">( </w:t>
      </w:r>
      <w:bookmarkStart w:id="1" w:name="_Hlk102639179"/>
      <w:r w:rsidRPr="00074684">
        <w:rPr>
          <w:rFonts w:ascii="Arial Narrow" w:eastAsiaTheme="minorEastAsia" w:hAnsi="Arial Narrow" w:cs="Arial"/>
          <w:i/>
          <w:sz w:val="20"/>
          <w:szCs w:val="20"/>
          <w:lang w:eastAsia="pl-PL"/>
        </w:rPr>
        <w:t xml:space="preserve">kwalifikowany podpis elektroniczny) </w:t>
      </w:r>
      <w:bookmarkEnd w:id="1"/>
    </w:p>
    <w:p w14:paraId="5B4CF919" w14:textId="77777777" w:rsidR="00074684" w:rsidRPr="00074684" w:rsidRDefault="00074684" w:rsidP="00074684">
      <w:pPr>
        <w:spacing w:after="0" w:line="276" w:lineRule="auto"/>
        <w:jc w:val="both"/>
        <w:rPr>
          <w:rFonts w:ascii="Arial" w:eastAsiaTheme="minorEastAsia" w:hAnsi="Arial" w:cs="Arial"/>
          <w:color w:val="FF0000"/>
          <w:sz w:val="21"/>
          <w:szCs w:val="21"/>
          <w:lang w:eastAsia="pl-PL"/>
        </w:rPr>
      </w:pPr>
    </w:p>
    <w:p w14:paraId="32FD0D53" w14:textId="77777777" w:rsidR="00074684" w:rsidRPr="00074684" w:rsidRDefault="00074684" w:rsidP="00074684">
      <w:pPr>
        <w:spacing w:after="0" w:line="240" w:lineRule="auto"/>
        <w:ind w:left="3538"/>
        <w:jc w:val="both"/>
        <w:rPr>
          <w:rFonts w:ascii="Arial Narrow" w:eastAsiaTheme="minorEastAsia" w:hAnsi="Arial Narrow" w:cs="Arial"/>
          <w:color w:val="FF0000"/>
          <w:sz w:val="24"/>
          <w:szCs w:val="24"/>
          <w:lang w:eastAsia="pl-PL"/>
        </w:rPr>
      </w:pPr>
    </w:p>
    <w:p w14:paraId="30F4E971" w14:textId="55194A73" w:rsidR="00074684" w:rsidRPr="00074684" w:rsidRDefault="00074684" w:rsidP="00074684">
      <w:pPr>
        <w:rPr>
          <w:rFonts w:ascii="Arial Narrow" w:eastAsiaTheme="minorEastAsia" w:hAnsi="Arial Narrow" w:cs="Arial"/>
          <w:b/>
          <w:bCs/>
          <w:color w:val="FF0000"/>
          <w:sz w:val="24"/>
          <w:szCs w:val="24"/>
          <w:lang w:eastAsia="pl-PL"/>
        </w:rPr>
      </w:pPr>
    </w:p>
    <w:sectPr w:rsidR="00074684" w:rsidRPr="00074684" w:rsidSect="00AB19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96" w:right="1417" w:bottom="1276" w:left="1417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CF67" w14:textId="77777777" w:rsidR="00E539F8" w:rsidRDefault="00E539F8" w:rsidP="00074684">
      <w:pPr>
        <w:spacing w:after="0" w:line="240" w:lineRule="auto"/>
      </w:pPr>
      <w:r>
        <w:separator/>
      </w:r>
    </w:p>
  </w:endnote>
  <w:endnote w:type="continuationSeparator" w:id="0">
    <w:p w14:paraId="6116F781" w14:textId="77777777" w:rsidR="00E539F8" w:rsidRDefault="00E539F8" w:rsidP="0007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CEB1" w14:textId="77777777" w:rsidR="00F35C50" w:rsidRDefault="00074684">
    <w:pPr>
      <w:pStyle w:val="Stopka"/>
    </w:pPr>
    <w:r w:rsidRPr="004F0ED9">
      <w:rPr>
        <w:rFonts w:ascii="Arial Narrow" w:hAnsi="Arial Narrow"/>
      </w:rPr>
      <w:t xml:space="preserve">Nr postępowania: </w:t>
    </w:r>
    <w:r>
      <w:rPr>
        <w:rFonts w:ascii="Arial Narrow" w:hAnsi="Arial Narrow"/>
      </w:rPr>
      <w:t>IZiG.271.5.2023</w:t>
    </w:r>
    <w:r>
      <w:tab/>
    </w:r>
    <w:r>
      <w:tab/>
    </w:r>
    <w:sdt>
      <w:sdtPr>
        <w:id w:val="3188584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4DA9" w14:textId="77777777" w:rsidR="00F35C50" w:rsidRPr="00EB145F" w:rsidRDefault="00074684" w:rsidP="00AE6978">
    <w:pPr>
      <w:pStyle w:val="Nagwek"/>
      <w:jc w:val="right"/>
      <w:rPr>
        <w:sz w:val="22"/>
        <w:szCs w:val="22"/>
      </w:rPr>
    </w:pPr>
    <w:r w:rsidRPr="00EB145F">
      <w:rPr>
        <w:rFonts w:ascii="Arial Narrow" w:hAnsi="Arial Narrow"/>
        <w:sz w:val="22"/>
        <w:szCs w:val="22"/>
      </w:rPr>
      <w:t>Nr postępowania: IZiG.271.5.2023</w:t>
    </w:r>
    <w:r w:rsidRPr="00EB145F">
      <w:rPr>
        <w:rFonts w:ascii="Arial Narrow" w:hAnsi="Arial Narrow"/>
        <w:sz w:val="22"/>
        <w:szCs w:val="22"/>
      </w:rPr>
      <w:tab/>
    </w:r>
    <w:r w:rsidRPr="00EB145F">
      <w:rPr>
        <w:rFonts w:ascii="Arial Narrow" w:hAnsi="Arial Narrow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02A5" w14:textId="77777777" w:rsidR="00E539F8" w:rsidRDefault="00E539F8" w:rsidP="00074684">
      <w:pPr>
        <w:spacing w:after="0" w:line="240" w:lineRule="auto"/>
      </w:pPr>
      <w:r>
        <w:separator/>
      </w:r>
    </w:p>
  </w:footnote>
  <w:footnote w:type="continuationSeparator" w:id="0">
    <w:p w14:paraId="7B6E3868" w14:textId="77777777" w:rsidR="00E539F8" w:rsidRDefault="00E539F8" w:rsidP="00074684">
      <w:pPr>
        <w:spacing w:after="0" w:line="240" w:lineRule="auto"/>
      </w:pPr>
      <w:r>
        <w:continuationSeparator/>
      </w:r>
    </w:p>
  </w:footnote>
  <w:footnote w:id="1">
    <w:p w14:paraId="390ADB32" w14:textId="77777777" w:rsidR="00074684" w:rsidRPr="00B929A1" w:rsidRDefault="00074684" w:rsidP="000746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87F251" w14:textId="77777777" w:rsidR="00074684" w:rsidRDefault="00074684" w:rsidP="00074684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A67EF82" w14:textId="77777777" w:rsidR="00074684" w:rsidRDefault="00074684" w:rsidP="00074684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05C1F39" w14:textId="77777777" w:rsidR="00074684" w:rsidRPr="00B929A1" w:rsidRDefault="00074684" w:rsidP="00074684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926B51C" w14:textId="77777777" w:rsidR="00074684" w:rsidRPr="004E3F67" w:rsidRDefault="00074684" w:rsidP="000746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CFEC01F" w14:textId="77777777" w:rsidR="00074684" w:rsidRPr="00A82964" w:rsidRDefault="00074684" w:rsidP="000746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41D5401" w14:textId="77777777" w:rsidR="00074684" w:rsidRPr="00A82964" w:rsidRDefault="00074684" w:rsidP="0007468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1) wykonawcę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2C9630" w14:textId="77777777" w:rsidR="00074684" w:rsidRPr="00A82964" w:rsidRDefault="00074684" w:rsidP="000746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wykonawcę,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i 655, 835, 2180 i 2185)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8A7186" w14:textId="77777777" w:rsidR="00074684" w:rsidRPr="00896587" w:rsidRDefault="00074684" w:rsidP="00074684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wykonawcę, którego jednostką dominującą w rozumieniu art. 3 ust. 1 pkt 37 usta</w:t>
      </w:r>
      <w:r>
        <w:rPr>
          <w:rFonts w:ascii="Arial" w:eastAsia="Times New Roman" w:hAnsi="Arial" w:cs="Arial"/>
          <w:color w:val="222222"/>
          <w:sz w:val="16"/>
          <w:szCs w:val="16"/>
        </w:rPr>
        <w:t>wy z dnia 29 września 1994 r. o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rachunkowości (Dz. U. z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2021 r. poz. 217, 2105 i 2106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Pr="00BE3BE9">
        <w:rPr>
          <w:rFonts w:ascii="Arial" w:eastAsia="Times New Roman" w:hAnsi="Arial" w:cs="Arial"/>
          <w:color w:val="222222"/>
          <w:sz w:val="16"/>
          <w:szCs w:val="16"/>
        </w:rPr>
        <w:t>oraz z 2022 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</w:t>
      </w:r>
      <w:r>
        <w:rPr>
          <w:rFonts w:ascii="Arial" w:eastAsia="Times New Roman" w:hAnsi="Arial" w:cs="Arial"/>
          <w:color w:val="222222"/>
          <w:sz w:val="16"/>
          <w:szCs w:val="16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11B7" w14:textId="77777777" w:rsidR="00F35C50" w:rsidRDefault="00F35C50" w:rsidP="00AE697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66DB" w14:textId="77777777" w:rsidR="00F35C50" w:rsidRDefault="00F35C50" w:rsidP="00AE69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9A0"/>
    <w:multiLevelType w:val="multilevel"/>
    <w:tmpl w:val="83BC243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 Narrow" w:hAnsi="Arial Narrow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AB81952"/>
    <w:multiLevelType w:val="hybridMultilevel"/>
    <w:tmpl w:val="81CAAAA6"/>
    <w:lvl w:ilvl="0" w:tplc="53EE5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63A87"/>
    <w:multiLevelType w:val="hybridMultilevel"/>
    <w:tmpl w:val="8CE46BD0"/>
    <w:lvl w:ilvl="0" w:tplc="66D68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3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3871744">
    <w:abstractNumId w:val="3"/>
  </w:num>
  <w:num w:numId="3" w16cid:durableId="558054424">
    <w:abstractNumId w:val="1"/>
  </w:num>
  <w:num w:numId="4" w16cid:durableId="50478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37"/>
    <w:rsid w:val="00074684"/>
    <w:rsid w:val="004A5741"/>
    <w:rsid w:val="004B2D37"/>
    <w:rsid w:val="007C6805"/>
    <w:rsid w:val="00891246"/>
    <w:rsid w:val="00AB1996"/>
    <w:rsid w:val="00C60A58"/>
    <w:rsid w:val="00E539F8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E8EB"/>
  <w15:chartTrackingRefBased/>
  <w15:docId w15:val="{813D826A-7468-4888-A8FA-979A3F15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684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0746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0746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74684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074684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7468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dc:description/>
  <cp:lastModifiedBy>Małgorzata Przeździk</cp:lastModifiedBy>
  <cp:revision>5</cp:revision>
  <dcterms:created xsi:type="dcterms:W3CDTF">2023-02-28T13:57:00Z</dcterms:created>
  <dcterms:modified xsi:type="dcterms:W3CDTF">2023-11-08T09:22:00Z</dcterms:modified>
</cp:coreProperties>
</file>