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46E" w14:textId="77777777" w:rsidR="00074684" w:rsidRPr="00074684" w:rsidRDefault="00074684" w:rsidP="00074684">
      <w:pPr>
        <w:spacing w:after="0" w:line="240" w:lineRule="auto"/>
        <w:ind w:left="3538"/>
        <w:jc w:val="right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>Załącznik nr 2.2</w:t>
      </w:r>
    </w:p>
    <w:p w14:paraId="05D9B0E3" w14:textId="77777777" w:rsidR="00074684" w:rsidRPr="00074684" w:rsidRDefault="00074684" w:rsidP="00074684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074684">
        <w:rPr>
          <w:rFonts w:ascii="Arial Narrow" w:eastAsiaTheme="minorEastAsia" w:hAnsi="Arial Narrow" w:cs="Arial"/>
          <w:sz w:val="20"/>
          <w:szCs w:val="20"/>
          <w:lang w:eastAsia="pl-PL"/>
        </w:rPr>
        <w:t>…………………………………………………………..</w:t>
      </w:r>
    </w:p>
    <w:p w14:paraId="0B63AE8A" w14:textId="77777777" w:rsidR="00074684" w:rsidRPr="00074684" w:rsidRDefault="00074684" w:rsidP="00074684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074684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Wykonawca / Wykonawca wspólnie ubiegający się o zamówienie </w:t>
      </w:r>
    </w:p>
    <w:p w14:paraId="0A2B8ED8" w14:textId="77777777" w:rsidR="00074684" w:rsidRPr="00074684" w:rsidRDefault="00074684" w:rsidP="00074684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074684">
        <w:rPr>
          <w:rFonts w:ascii="Arial Narrow" w:eastAsiaTheme="minorEastAsia" w:hAnsi="Arial Narrow" w:cs="Arial"/>
          <w:sz w:val="20"/>
          <w:szCs w:val="20"/>
          <w:lang w:eastAsia="pl-PL"/>
        </w:rPr>
        <w:t>(każdy w swoim imieniu)</w:t>
      </w:r>
    </w:p>
    <w:p w14:paraId="4413BC7A" w14:textId="77777777" w:rsidR="00074684" w:rsidRPr="00074684" w:rsidRDefault="00074684" w:rsidP="00074684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14:paraId="44325D27" w14:textId="77777777" w:rsidR="00074684" w:rsidRPr="00074684" w:rsidRDefault="00074684" w:rsidP="00074684">
      <w:pPr>
        <w:spacing w:after="120" w:line="276" w:lineRule="auto"/>
        <w:jc w:val="center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>OŚWIADCZENIE</w:t>
      </w:r>
    </w:p>
    <w:p w14:paraId="5B2C69EC" w14:textId="77777777" w:rsidR="00074684" w:rsidRPr="00074684" w:rsidRDefault="00074684" w:rsidP="00074684">
      <w:pPr>
        <w:spacing w:before="120" w:after="0" w:line="276" w:lineRule="auto"/>
        <w:jc w:val="center"/>
        <w:rPr>
          <w:rFonts w:ascii="Arial Narrow" w:eastAsiaTheme="minorEastAsia" w:hAnsi="Arial Narrow" w:cs="Arial"/>
          <w:b/>
          <w:caps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DOTYCZĄCE PRZESŁANEK WYKLUCZENIA Z ART. 5K ROZPORZĄDZENIA 833/2014 ORAZ ART. 7 UST. 1 USTAWY </w:t>
      </w:r>
      <w:r w:rsidRPr="00074684">
        <w:rPr>
          <w:rFonts w:ascii="Arial Narrow" w:eastAsiaTheme="minorEastAsia" w:hAnsi="Arial Narrow" w:cs="Arial"/>
          <w:b/>
          <w:cap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51E86AE2" w14:textId="77777777" w:rsidR="00074684" w:rsidRPr="00074684" w:rsidRDefault="00074684" w:rsidP="00074684">
      <w:pPr>
        <w:spacing w:before="120" w:after="0" w:line="276" w:lineRule="auto"/>
        <w:jc w:val="center"/>
        <w:rPr>
          <w:rFonts w:ascii="Arial Narrow" w:eastAsiaTheme="minorEastAsia" w:hAnsi="Arial Narrow" w:cs="Arial"/>
          <w:b/>
          <w:sz w:val="24"/>
          <w:szCs w:val="24"/>
          <w:u w:val="single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>składane na podstawie art. 125 ust. 1 ustawy Pzp</w:t>
      </w:r>
    </w:p>
    <w:p w14:paraId="5C594C5F" w14:textId="77777777" w:rsidR="00074684" w:rsidRPr="00074684" w:rsidRDefault="00074684" w:rsidP="00074684">
      <w:pPr>
        <w:spacing w:before="240" w:after="0" w:line="276" w:lineRule="auto"/>
        <w:rPr>
          <w:rFonts w:ascii="Arial Narrow" w:eastAsiaTheme="minorEastAsia" w:hAnsi="Arial Narrow" w:cs="Arial"/>
          <w:b/>
          <w:color w:val="FF0000"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Na potrzeby postępowania o udzielenie zamówienia publicznego pn.: </w:t>
      </w:r>
    </w:p>
    <w:p w14:paraId="341EA1A6" w14:textId="03C146E3" w:rsidR="007C6805" w:rsidRDefault="007C6805" w:rsidP="004A5741">
      <w:pPr>
        <w:spacing w:before="120" w:after="0" w:line="276" w:lineRule="auto"/>
        <w:jc w:val="both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7C6805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Udzielenie kredytu długoterminowego dla Gminy Chmielnik na spłatę zobowiązań z tytułu </w:t>
      </w:r>
      <w:r w:rsidR="004A5741">
        <w:rPr>
          <w:rFonts w:ascii="Arial Narrow" w:eastAsiaTheme="minorEastAsia" w:hAnsi="Arial Narrow" w:cs="Arial"/>
          <w:b/>
          <w:sz w:val="24"/>
          <w:szCs w:val="24"/>
          <w:lang w:eastAsia="pl-PL"/>
        </w:rPr>
        <w:t>wcześniej</w:t>
      </w:r>
      <w:r w:rsidRPr="007C6805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 zaciągniętych pożyczek i kredytów </w:t>
      </w:r>
    </w:p>
    <w:p w14:paraId="1F22B934" w14:textId="763D251D" w:rsidR="00074684" w:rsidRPr="00074684" w:rsidRDefault="00074684" w:rsidP="00074684">
      <w:pPr>
        <w:spacing w:before="120" w:after="0" w:line="276" w:lineRule="auto"/>
        <w:ind w:firstLine="709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prowadzonego przez </w:t>
      </w: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Gminę </w:t>
      </w:r>
      <w:r w:rsidR="007C6805">
        <w:rPr>
          <w:rFonts w:ascii="Arial Narrow" w:eastAsiaTheme="minorEastAsia" w:hAnsi="Arial Narrow" w:cs="Arial"/>
          <w:b/>
          <w:sz w:val="24"/>
          <w:szCs w:val="24"/>
          <w:lang w:eastAsia="pl-PL"/>
        </w:rPr>
        <w:t>Chmielnik</w:t>
      </w:r>
      <w:r w:rsidRPr="00074684">
        <w:rPr>
          <w:rFonts w:ascii="Arial Narrow" w:eastAsiaTheme="minorEastAsia" w:hAnsi="Arial Narrow" w:cs="Arial"/>
          <w:i/>
          <w:sz w:val="24"/>
          <w:szCs w:val="24"/>
          <w:lang w:eastAsia="pl-PL"/>
        </w:rPr>
        <w:t xml:space="preserve"> 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>oświadczam, co następuje:</w:t>
      </w:r>
    </w:p>
    <w:p w14:paraId="1227B731" w14:textId="77777777" w:rsidR="00074684" w:rsidRPr="00074684" w:rsidRDefault="00074684" w:rsidP="00074684">
      <w:pPr>
        <w:shd w:val="clear" w:color="auto" w:fill="BFBFBF" w:themeFill="background1" w:themeFillShade="BF"/>
        <w:spacing w:before="120" w:after="0" w:line="276" w:lineRule="auto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>I.  OŚWIADCZENIA DOTYCZĄCE WYKONAWCY:</w:t>
      </w:r>
    </w:p>
    <w:p w14:paraId="18AB883A" w14:textId="77777777" w:rsidR="00074684" w:rsidRPr="00074684" w:rsidRDefault="00074684" w:rsidP="00074684">
      <w:pPr>
        <w:numPr>
          <w:ilvl w:val="0"/>
          <w:numId w:val="3"/>
        </w:numPr>
        <w:spacing w:before="120" w:after="0" w:line="276" w:lineRule="auto"/>
        <w:ind w:left="425" w:hanging="357"/>
        <w:jc w:val="both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4684">
        <w:rPr>
          <w:rFonts w:ascii="Arial Narrow" w:eastAsiaTheme="minorEastAsia" w:hAnsi="Arial Narrow" w:cs="Times New Roman"/>
          <w:sz w:val="24"/>
          <w:szCs w:val="24"/>
          <w:vertAlign w:val="superscript"/>
          <w:lang w:eastAsia="pl-PL"/>
        </w:rPr>
        <w:footnoteReference w:id="1"/>
      </w:r>
    </w:p>
    <w:p w14:paraId="0795E01B" w14:textId="77777777" w:rsidR="00074684" w:rsidRPr="00074684" w:rsidRDefault="00074684" w:rsidP="00074684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Oświadczam, że nie zachodzą w stosunku do mnie przesłanki wykluczenia z postępowania na podstawie art. </w:t>
      </w:r>
      <w:r w:rsidRPr="0007468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7 ust. 1 ustawy 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>z dnia 13 kwietnia 2022 r.</w:t>
      </w:r>
      <w:r w:rsidRPr="00074684">
        <w:rPr>
          <w:rFonts w:ascii="Arial Narrow" w:eastAsiaTheme="minorEastAsia" w:hAnsi="Arial Narrow" w:cs="Arial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>(tj. Dz. U. 2023 poz. 129 ze zm.)</w:t>
      </w:r>
      <w:r w:rsidRPr="00074684">
        <w:rPr>
          <w:rFonts w:ascii="Arial Narrow" w:eastAsiaTheme="minorEastAsia" w:hAnsi="Arial Narrow" w:cs="Arial"/>
          <w:i/>
          <w:iCs/>
          <w:sz w:val="24"/>
          <w:szCs w:val="24"/>
          <w:lang w:eastAsia="pl-PL"/>
        </w:rPr>
        <w:t>.</w:t>
      </w:r>
      <w:r w:rsidRPr="00074684">
        <w:rPr>
          <w:rFonts w:ascii="Arial Narrow" w:eastAsiaTheme="minorEastAsia" w:hAnsi="Arial Narrow" w:cs="Times New Roman"/>
          <w:sz w:val="24"/>
          <w:szCs w:val="24"/>
          <w:vertAlign w:val="superscript"/>
          <w:lang w:eastAsia="pl-PL"/>
        </w:rPr>
        <w:footnoteReference w:id="2"/>
      </w:r>
    </w:p>
    <w:p w14:paraId="1BC326C8" w14:textId="77777777" w:rsidR="00074684" w:rsidRPr="00074684" w:rsidRDefault="00074684" w:rsidP="00074684">
      <w:pPr>
        <w:numPr>
          <w:ilvl w:val="0"/>
          <w:numId w:val="1"/>
        </w:numPr>
        <w:shd w:val="clear" w:color="auto" w:fill="BFBFBF" w:themeFill="background1" w:themeFillShade="BF"/>
        <w:tabs>
          <w:tab w:val="num" w:pos="284"/>
        </w:tabs>
        <w:spacing w:before="240" w:after="120" w:line="276" w:lineRule="auto"/>
        <w:ind w:left="284" w:hanging="284"/>
        <w:jc w:val="both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lastRenderedPageBreak/>
        <w:t>OŚWIADCZENIE DOTYCZĄCE PODWYKONAWCY, NA KTÓREGO PRZYPADA PONAD 10% WARTOŚCI ZAMÓWIENIA:</w:t>
      </w:r>
    </w:p>
    <w:p w14:paraId="28B37843" w14:textId="77777777" w:rsidR="00074684" w:rsidRPr="00074684" w:rsidRDefault="00074684" w:rsidP="00074684">
      <w:pPr>
        <w:spacing w:after="120" w:line="276" w:lineRule="auto"/>
        <w:jc w:val="both"/>
        <w:rPr>
          <w:rFonts w:ascii="Arial Narrow" w:eastAsiaTheme="minorEastAsia" w:hAnsi="Arial Narrow" w:cs="Arial"/>
          <w:color w:val="44546A" w:themeColor="text2"/>
          <w:sz w:val="20"/>
          <w:szCs w:val="20"/>
          <w:lang w:eastAsia="pl-PL"/>
        </w:rPr>
      </w:pPr>
      <w:r w:rsidRPr="00074684">
        <w:rPr>
          <w:rFonts w:ascii="Arial Narrow" w:eastAsiaTheme="minorEastAsia" w:hAnsi="Arial Narrow" w:cs="Arial"/>
          <w:color w:val="44546A" w:themeColor="text2"/>
          <w:sz w:val="20"/>
          <w:szCs w:val="20"/>
          <w:lang w:eastAsia="pl-PL"/>
        </w:rPr>
        <w:t>[UWAGA</w:t>
      </w:r>
      <w:r w:rsidRPr="00074684">
        <w:rPr>
          <w:rFonts w:ascii="Arial Narrow" w:eastAsiaTheme="minorEastAsia" w:hAnsi="Arial Narrow" w:cs="Arial"/>
          <w:i/>
          <w:color w:val="44546A" w:themeColor="text2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4684">
        <w:rPr>
          <w:rFonts w:ascii="Arial Narrow" w:eastAsiaTheme="minorEastAsia" w:hAnsi="Arial Narrow" w:cs="Arial"/>
          <w:color w:val="44546A" w:themeColor="text2"/>
          <w:sz w:val="20"/>
          <w:szCs w:val="20"/>
          <w:lang w:eastAsia="pl-PL"/>
        </w:rPr>
        <w:t>]</w:t>
      </w:r>
    </w:p>
    <w:p w14:paraId="08195F43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……………………………………………….………..….…… </w:t>
      </w:r>
      <w:r w:rsidRPr="00074684">
        <w:rPr>
          <w:rFonts w:ascii="Arial Narrow" w:eastAsiaTheme="minorEastAsia" w:hAnsi="Arial Narrow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74684">
        <w:rPr>
          <w:rFonts w:ascii="Arial Narrow" w:eastAsiaTheme="minorEastAsia" w:hAnsi="Arial Narrow" w:cs="Arial"/>
          <w:i/>
          <w:sz w:val="20"/>
          <w:szCs w:val="20"/>
          <w:lang w:eastAsia="pl-PL"/>
        </w:rPr>
        <w:t>CEiDG</w:t>
      </w:r>
      <w:proofErr w:type="spellEnd"/>
      <w:r w:rsidRPr="00074684">
        <w:rPr>
          <w:rFonts w:ascii="Arial Narrow" w:eastAsiaTheme="minorEastAsia" w:hAnsi="Arial Narrow" w:cs="Arial"/>
          <w:i/>
          <w:sz w:val="20"/>
          <w:szCs w:val="20"/>
          <w:lang w:eastAsia="pl-PL"/>
        </w:rPr>
        <w:t>)</w:t>
      </w:r>
      <w:r w:rsidRPr="00074684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, 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068344D" w14:textId="77777777" w:rsidR="00074684" w:rsidRPr="00074684" w:rsidRDefault="00074684" w:rsidP="00074684">
      <w:pPr>
        <w:numPr>
          <w:ilvl w:val="0"/>
          <w:numId w:val="1"/>
        </w:numPr>
        <w:shd w:val="clear" w:color="auto" w:fill="BFBFBF" w:themeFill="background1" w:themeFillShade="BF"/>
        <w:tabs>
          <w:tab w:val="num" w:pos="284"/>
        </w:tabs>
        <w:spacing w:before="240" w:after="0" w:line="276" w:lineRule="auto"/>
        <w:jc w:val="both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>OŚWIADCZENIE DOTYCZĄCE PODANYCH INFORMACJI:</w:t>
      </w:r>
    </w:p>
    <w:p w14:paraId="48AB5932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b/>
          <w:color w:val="FF0000"/>
          <w:sz w:val="24"/>
          <w:szCs w:val="24"/>
          <w:lang w:eastAsia="pl-PL"/>
        </w:rPr>
      </w:pPr>
    </w:p>
    <w:p w14:paraId="7089AA3A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5475D1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color w:val="FF0000"/>
          <w:sz w:val="24"/>
          <w:szCs w:val="24"/>
          <w:lang w:eastAsia="pl-PL"/>
        </w:rPr>
      </w:pPr>
    </w:p>
    <w:p w14:paraId="7F38D1C7" w14:textId="77777777" w:rsidR="00074684" w:rsidRPr="00074684" w:rsidRDefault="00074684" w:rsidP="00074684">
      <w:pPr>
        <w:numPr>
          <w:ilvl w:val="0"/>
          <w:numId w:val="1"/>
        </w:numPr>
        <w:shd w:val="clear" w:color="auto" w:fill="BFBFBF" w:themeFill="background1" w:themeFillShade="BF"/>
        <w:spacing w:after="120" w:line="276" w:lineRule="auto"/>
        <w:ind w:left="284" w:hanging="311"/>
        <w:jc w:val="both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b/>
          <w:sz w:val="24"/>
          <w:szCs w:val="24"/>
          <w:lang w:eastAsia="pl-PL"/>
        </w:rPr>
        <w:t>INFORMACJA DOTYCZĄCA DOSTĘPU DO PODMIOTOWYCH ŚRODKÓW DOWODOWYCH:</w:t>
      </w:r>
    </w:p>
    <w:p w14:paraId="41D4AD10" w14:textId="77777777" w:rsidR="00074684" w:rsidRPr="00074684" w:rsidRDefault="00074684" w:rsidP="00074684">
      <w:pPr>
        <w:spacing w:after="120" w:line="276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>Wskazuję następujące podmiotowe środki dowodowe, które można uzyskać za pomocą bezpłatnych i ogólnodostępnych baz danych, oraz</w:t>
      </w:r>
      <w:r w:rsidRPr="00074684"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 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>dane umożliwiające dostęp do tych środków:</w:t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17001CB3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074684">
        <w:rPr>
          <w:rFonts w:ascii="Arial Narrow" w:eastAsiaTheme="minorEastAsia" w:hAnsi="Arial Narrow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7A59C95A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i/>
          <w:sz w:val="24"/>
          <w:szCs w:val="24"/>
          <w:lang w:eastAsia="pl-PL"/>
        </w:rPr>
      </w:pPr>
    </w:p>
    <w:p w14:paraId="618E8917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i/>
          <w:sz w:val="24"/>
          <w:szCs w:val="24"/>
          <w:lang w:eastAsia="pl-PL"/>
        </w:rPr>
      </w:pPr>
    </w:p>
    <w:p w14:paraId="342E19E3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</w:p>
    <w:p w14:paraId="67A3EDD5" w14:textId="77777777" w:rsidR="00074684" w:rsidRPr="00074684" w:rsidRDefault="00074684" w:rsidP="00074684">
      <w:pPr>
        <w:spacing w:after="0" w:line="276" w:lineRule="auto"/>
        <w:jc w:val="both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  <w:t>…………………………………….</w:t>
      </w:r>
    </w:p>
    <w:p w14:paraId="16E7F274" w14:textId="77777777" w:rsidR="00074684" w:rsidRPr="00074684" w:rsidRDefault="00074684" w:rsidP="00074684">
      <w:pPr>
        <w:spacing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i/>
          <w:sz w:val="24"/>
          <w:szCs w:val="24"/>
          <w:lang w:eastAsia="pl-PL"/>
        </w:rPr>
        <w:tab/>
      </w:r>
      <w:r w:rsidRPr="00074684">
        <w:rPr>
          <w:rFonts w:ascii="Arial Narrow" w:eastAsiaTheme="minorEastAsia" w:hAnsi="Arial Narrow" w:cs="Arial"/>
          <w:i/>
          <w:sz w:val="20"/>
          <w:szCs w:val="20"/>
          <w:lang w:eastAsia="pl-PL"/>
        </w:rPr>
        <w:t xml:space="preserve">( </w:t>
      </w:r>
      <w:bookmarkStart w:id="1" w:name="_Hlk102639179"/>
      <w:r w:rsidRPr="00074684">
        <w:rPr>
          <w:rFonts w:ascii="Arial Narrow" w:eastAsiaTheme="minorEastAsia" w:hAnsi="Arial Narrow" w:cs="Arial"/>
          <w:i/>
          <w:sz w:val="20"/>
          <w:szCs w:val="20"/>
          <w:lang w:eastAsia="pl-PL"/>
        </w:rPr>
        <w:t xml:space="preserve">kwalifikowany podpis elektroniczny) </w:t>
      </w:r>
      <w:bookmarkEnd w:id="1"/>
    </w:p>
    <w:p w14:paraId="5B4CF919" w14:textId="77777777" w:rsidR="00074684" w:rsidRPr="00074684" w:rsidRDefault="00074684" w:rsidP="00074684">
      <w:pPr>
        <w:spacing w:after="0" w:line="276" w:lineRule="auto"/>
        <w:jc w:val="both"/>
        <w:rPr>
          <w:rFonts w:ascii="Arial" w:eastAsiaTheme="minorEastAsia" w:hAnsi="Arial" w:cs="Arial"/>
          <w:color w:val="FF0000"/>
          <w:sz w:val="21"/>
          <w:szCs w:val="21"/>
          <w:lang w:eastAsia="pl-PL"/>
        </w:rPr>
      </w:pPr>
    </w:p>
    <w:p w14:paraId="32FD0D53" w14:textId="77777777" w:rsidR="00074684" w:rsidRPr="00074684" w:rsidRDefault="00074684" w:rsidP="00074684">
      <w:pPr>
        <w:spacing w:after="0" w:line="240" w:lineRule="auto"/>
        <w:ind w:left="3538"/>
        <w:jc w:val="both"/>
        <w:rPr>
          <w:rFonts w:ascii="Arial Narrow" w:eastAsiaTheme="minorEastAsia" w:hAnsi="Arial Narrow" w:cs="Arial"/>
          <w:color w:val="FF0000"/>
          <w:sz w:val="24"/>
          <w:szCs w:val="24"/>
          <w:lang w:eastAsia="pl-PL"/>
        </w:rPr>
      </w:pPr>
    </w:p>
    <w:p w14:paraId="30F4E971" w14:textId="55194A73" w:rsidR="00074684" w:rsidRPr="00074684" w:rsidRDefault="00074684" w:rsidP="00074684">
      <w:pPr>
        <w:rPr>
          <w:rFonts w:ascii="Arial Narrow" w:eastAsiaTheme="minorEastAsia" w:hAnsi="Arial Narrow" w:cs="Arial"/>
          <w:b/>
          <w:bCs/>
          <w:color w:val="FF0000"/>
          <w:sz w:val="24"/>
          <w:szCs w:val="24"/>
          <w:lang w:eastAsia="pl-PL"/>
        </w:rPr>
      </w:pPr>
    </w:p>
    <w:sectPr w:rsidR="00074684" w:rsidRPr="00074684" w:rsidSect="00AB1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6" w:right="1417" w:bottom="1276" w:left="141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CF67" w14:textId="77777777" w:rsidR="00E539F8" w:rsidRDefault="00E539F8" w:rsidP="00074684">
      <w:pPr>
        <w:spacing w:after="0" w:line="240" w:lineRule="auto"/>
      </w:pPr>
      <w:r>
        <w:separator/>
      </w:r>
    </w:p>
  </w:endnote>
  <w:endnote w:type="continuationSeparator" w:id="0">
    <w:p w14:paraId="6116F781" w14:textId="77777777" w:rsidR="00E539F8" w:rsidRDefault="00E539F8" w:rsidP="0007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CEB1" w14:textId="77777777" w:rsidR="00F35C50" w:rsidRDefault="00074684">
    <w:pPr>
      <w:pStyle w:val="Stopka"/>
    </w:pPr>
    <w:r w:rsidRPr="004F0ED9">
      <w:rPr>
        <w:rFonts w:ascii="Arial Narrow" w:hAnsi="Arial Narrow"/>
      </w:rPr>
      <w:t xml:space="preserve">Nr postępowania: </w:t>
    </w:r>
    <w:r>
      <w:rPr>
        <w:rFonts w:ascii="Arial Narrow" w:hAnsi="Arial Narrow"/>
      </w:rPr>
      <w:t>IZiG.271.5.2023</w:t>
    </w: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4DA9" w14:textId="77777777" w:rsidR="00F35C50" w:rsidRPr="00EB145F" w:rsidRDefault="00074684" w:rsidP="00AE6978">
    <w:pPr>
      <w:pStyle w:val="Nagwek"/>
      <w:jc w:val="right"/>
      <w:rPr>
        <w:sz w:val="22"/>
        <w:szCs w:val="22"/>
      </w:rPr>
    </w:pPr>
    <w:r w:rsidRPr="00EB145F">
      <w:rPr>
        <w:rFonts w:ascii="Arial Narrow" w:hAnsi="Arial Narrow"/>
        <w:sz w:val="22"/>
        <w:szCs w:val="22"/>
      </w:rPr>
      <w:t>Nr postępowania: IZiG.271.5.2023</w:t>
    </w:r>
    <w:r w:rsidRPr="00EB145F">
      <w:rPr>
        <w:rFonts w:ascii="Arial Narrow" w:hAnsi="Arial Narrow"/>
        <w:sz w:val="22"/>
        <w:szCs w:val="22"/>
      </w:rPr>
      <w:tab/>
    </w:r>
    <w:r w:rsidRPr="00EB145F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02A5" w14:textId="77777777" w:rsidR="00E539F8" w:rsidRDefault="00E539F8" w:rsidP="00074684">
      <w:pPr>
        <w:spacing w:after="0" w:line="240" w:lineRule="auto"/>
      </w:pPr>
      <w:r>
        <w:separator/>
      </w:r>
    </w:p>
  </w:footnote>
  <w:footnote w:type="continuationSeparator" w:id="0">
    <w:p w14:paraId="7B6E3868" w14:textId="77777777" w:rsidR="00E539F8" w:rsidRDefault="00E539F8" w:rsidP="00074684">
      <w:pPr>
        <w:spacing w:after="0" w:line="240" w:lineRule="auto"/>
      </w:pPr>
      <w:r>
        <w:continuationSeparator/>
      </w:r>
    </w:p>
  </w:footnote>
  <w:footnote w:id="1">
    <w:p w14:paraId="390ADB32" w14:textId="77777777" w:rsidR="00074684" w:rsidRPr="00B929A1" w:rsidRDefault="00074684" w:rsidP="000746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87F251" w14:textId="77777777" w:rsidR="00074684" w:rsidRDefault="00074684" w:rsidP="0007468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7EF82" w14:textId="77777777" w:rsidR="00074684" w:rsidRDefault="00074684" w:rsidP="0007468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05C1F39" w14:textId="77777777" w:rsidR="00074684" w:rsidRPr="00B929A1" w:rsidRDefault="00074684" w:rsidP="0007468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926B51C" w14:textId="77777777" w:rsidR="00074684" w:rsidRPr="004E3F67" w:rsidRDefault="00074684" w:rsidP="000746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FEC01F" w14:textId="77777777" w:rsidR="00074684" w:rsidRPr="00A82964" w:rsidRDefault="00074684" w:rsidP="000746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41D5401" w14:textId="77777777" w:rsidR="00074684" w:rsidRPr="00A82964" w:rsidRDefault="00074684" w:rsidP="0007468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1) wykonawcę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2C9630" w14:textId="77777777" w:rsidR="00074684" w:rsidRPr="00A82964" w:rsidRDefault="00074684" w:rsidP="000746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wykonawcę,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i 655, 835, 2180 i 2185)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8A7186" w14:textId="77777777" w:rsidR="00074684" w:rsidRPr="00896587" w:rsidRDefault="00074684" w:rsidP="0007468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</w:t>
      </w:r>
      <w:r>
        <w:rPr>
          <w:rFonts w:ascii="Arial" w:eastAsia="Times New Roman" w:hAnsi="Arial" w:cs="Arial"/>
          <w:color w:val="222222"/>
          <w:sz w:val="16"/>
          <w:szCs w:val="16"/>
        </w:rPr>
        <w:t>wy z dnia 29 września 1994 r. o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rachunkowości (Dz. U. z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2021 r. poz. 217, 2105 i 2106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BE3BE9">
        <w:rPr>
          <w:rFonts w:ascii="Arial" w:eastAsia="Times New Roman" w:hAnsi="Arial" w:cs="Arial"/>
          <w:color w:val="222222"/>
          <w:sz w:val="16"/>
          <w:szCs w:val="16"/>
        </w:rPr>
        <w:t>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</w:t>
      </w:r>
      <w:r>
        <w:rPr>
          <w:rFonts w:ascii="Arial" w:eastAsia="Times New Roman" w:hAnsi="Arial" w:cs="Arial"/>
          <w:color w:val="222222"/>
          <w:sz w:val="16"/>
          <w:szCs w:val="16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11B7" w14:textId="77777777" w:rsidR="00F35C50" w:rsidRDefault="00F35C50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66DB" w14:textId="77777777" w:rsidR="00F35C50" w:rsidRDefault="00F35C5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3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871744">
    <w:abstractNumId w:val="3"/>
  </w:num>
  <w:num w:numId="3" w16cid:durableId="558054424">
    <w:abstractNumId w:val="1"/>
  </w:num>
  <w:num w:numId="4" w16cid:durableId="50478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37"/>
    <w:rsid w:val="00074684"/>
    <w:rsid w:val="004A5741"/>
    <w:rsid w:val="004B2D37"/>
    <w:rsid w:val="007C6805"/>
    <w:rsid w:val="00891246"/>
    <w:rsid w:val="00AB1996"/>
    <w:rsid w:val="00C60A58"/>
    <w:rsid w:val="00E539F8"/>
    <w:rsid w:val="00F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E8EB"/>
  <w15:chartTrackingRefBased/>
  <w15:docId w15:val="{813D826A-7468-4888-A8FA-979A3F15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684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746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746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7468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07468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468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Małgorzata Przeździk</cp:lastModifiedBy>
  <cp:revision>5</cp:revision>
  <dcterms:created xsi:type="dcterms:W3CDTF">2023-02-28T13:57:00Z</dcterms:created>
  <dcterms:modified xsi:type="dcterms:W3CDTF">2023-11-08T09:22:00Z</dcterms:modified>
</cp:coreProperties>
</file>