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63D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</w:p>
    <w:p w14:paraId="69A62944" w14:textId="638101F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i/>
          <w:iCs/>
          <w:sz w:val="24"/>
          <w:szCs w:val="24"/>
        </w:rPr>
        <w:t xml:space="preserve">Projekt-wersja nr 1 z </w:t>
      </w:r>
      <w:r>
        <w:rPr>
          <w:rFonts w:ascii="Times New Roman" w:hAnsi="Times New Roman" w:cs="Times New Roman"/>
          <w:i/>
          <w:iCs/>
          <w:sz w:val="24"/>
          <w:szCs w:val="24"/>
        </w:rPr>
        <w:t>6 listopada</w:t>
      </w:r>
      <w:r w:rsidRPr="000F7F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2023 </w:t>
      </w:r>
      <w:r w:rsidRPr="000F7F2D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</w:p>
    <w:p w14:paraId="268A0BF1" w14:textId="2BE4642A" w:rsidR="000F7F2D" w:rsidRPr="000F7F2D" w:rsidRDefault="000F7F2D" w:rsidP="000F7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>UCHWAŁA Nr ____/____/202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RADY MIEJSKIEJ W CHMIELNIKU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z dnia __.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0F7F2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7F2D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EF79A08" w14:textId="17D52396" w:rsid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>w sprawie: uchwalenia programu współpracy Gminy Chmielnik z organizacjami pozarządowymi oraz podmiotami wymienionymi w art. 3 ust.3 ustawy z dnia 24 kwietnia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 o działalności pożytku publicznego i o wolontariacie na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D2800" w14:textId="77777777" w:rsid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</w:p>
    <w:p w14:paraId="521656D3" w14:textId="77777777" w:rsidR="000F7F2D" w:rsidRDefault="000F7F2D" w:rsidP="000F7F2D">
      <w:pPr>
        <w:pStyle w:val="Default"/>
        <w:ind w:firstLine="708"/>
        <w:jc w:val="both"/>
      </w:pPr>
      <w:r w:rsidRPr="000F7F2D">
        <w:t>Na podstawie 18 ust. 2 pkt 15 ustawy z dnia 8 marca 1990 r. o samorządzie gminnym (</w:t>
      </w:r>
      <w:proofErr w:type="spellStart"/>
      <w:r w:rsidRPr="000F7F2D">
        <w:t>t.j</w:t>
      </w:r>
      <w:proofErr w:type="spellEnd"/>
      <w:r w:rsidRPr="000F7F2D">
        <w:t>. Dz. U. z 2023 r. poz. 40</w:t>
      </w:r>
      <w:r w:rsidRPr="000F7F2D">
        <w:t xml:space="preserve"> ze zmianami</w:t>
      </w:r>
      <w:r w:rsidRPr="000F7F2D">
        <w:t>) oraz art. 5a ust. 1 ustawy z dnia 24 kwietnia 2003 r. o działalności pożytku publicznego i o wolontariacie (</w:t>
      </w:r>
      <w:proofErr w:type="spellStart"/>
      <w:r w:rsidRPr="000F7F2D">
        <w:t>t.j</w:t>
      </w:r>
      <w:proofErr w:type="spellEnd"/>
      <w:r w:rsidRPr="000F7F2D">
        <w:t xml:space="preserve">. Dz. U. z 2023 r. poz. 571) po przeprowadzeniu konsultacji z organizacjami pozarządowymi oraz podmiotami wymienionymi w art. 3 ust.3 ustawy z dnia 24 kwietnia 2003 r. o działalności pożytku publicznego i o wolontariacie, Rada Miejska w Chmielniku uchwala co, następuje: </w:t>
      </w:r>
    </w:p>
    <w:p w14:paraId="671C6C28" w14:textId="77777777" w:rsidR="000F7F2D" w:rsidRDefault="000F7F2D" w:rsidP="000F7F2D">
      <w:pPr>
        <w:pStyle w:val="Default"/>
        <w:ind w:firstLine="708"/>
        <w:jc w:val="both"/>
      </w:pPr>
      <w:r w:rsidRPr="000F7F2D">
        <w:rPr>
          <w:b/>
          <w:bCs/>
        </w:rPr>
        <w:t xml:space="preserve">§ 1. </w:t>
      </w:r>
      <w:r w:rsidRPr="000F7F2D">
        <w:t>Uchwala się na 202</w:t>
      </w:r>
      <w:r>
        <w:t>4</w:t>
      </w:r>
      <w:r w:rsidRPr="000F7F2D">
        <w:t xml:space="preserve"> rok program współpracy Gminy Chmielnik z organizacjami pozarządowymi oraz podmiotami wymienionymi w art. 3 ust. 3 ustawy z dnia 24 kwietnia 2003 r. o działalności pożytku publicznego i o wolontariacie, stanowiący załącznik do niniejszej uchwały. </w:t>
      </w:r>
    </w:p>
    <w:p w14:paraId="147DEAEA" w14:textId="77777777" w:rsidR="000F7F2D" w:rsidRDefault="000F7F2D" w:rsidP="000F7F2D">
      <w:pPr>
        <w:pStyle w:val="Default"/>
        <w:ind w:firstLine="708"/>
        <w:jc w:val="both"/>
      </w:pPr>
      <w:r w:rsidRPr="000F7F2D">
        <w:rPr>
          <w:b/>
          <w:bCs/>
        </w:rPr>
        <w:t xml:space="preserve">§ 2. </w:t>
      </w:r>
      <w:r w:rsidRPr="000F7F2D">
        <w:t xml:space="preserve">Wykonanie uchwały powierza się Burmistrzowi Miasta i Gminy Chmielnik. </w:t>
      </w:r>
    </w:p>
    <w:p w14:paraId="36192A3F" w14:textId="77777777" w:rsidR="000F7F2D" w:rsidRDefault="000F7F2D" w:rsidP="000F7F2D">
      <w:pPr>
        <w:pStyle w:val="Default"/>
        <w:ind w:firstLine="708"/>
        <w:jc w:val="both"/>
      </w:pPr>
    </w:p>
    <w:p w14:paraId="21D7DA3B" w14:textId="3DA9CC8E" w:rsidR="000F7F2D" w:rsidRPr="000F7F2D" w:rsidRDefault="000F7F2D" w:rsidP="000F7F2D">
      <w:pPr>
        <w:pStyle w:val="Default"/>
        <w:ind w:firstLine="708"/>
        <w:jc w:val="both"/>
      </w:pPr>
      <w:r w:rsidRPr="000F7F2D">
        <w:rPr>
          <w:b/>
          <w:bCs/>
        </w:rPr>
        <w:t xml:space="preserve">§ 3. </w:t>
      </w:r>
      <w:r w:rsidRPr="000F7F2D">
        <w:t xml:space="preserve">Uchwała wchodzi w życie po upływie 14 dni od daty jej ogłoszenia w Dzienniku Urzędowym Województwa Świętokrzyskiego. </w:t>
      </w:r>
    </w:p>
    <w:p w14:paraId="20E85C73" w14:textId="77777777" w:rsid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</w:p>
    <w:p w14:paraId="70DBD75B" w14:textId="7E767160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3CE1BAAA" w14:textId="20340B72" w:rsid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>Organ stanowiący jednostki samorządu terytorialnego (Rada Miejska w Chmielniku) uchwala, po konsultacjach z organizacjami pozarządowymi oraz podmiotami wymienionymi w art. 3 ust. 3, przeprowadzonych w sposób określony w art. 5 ust. 5, roczny program współpracy z organizacjami pozarządowymi oraz podmiotami wymienionymi w art. 3 ust. 3. Roczny program współpracy jest uchwalany do dnia 30 listopada roku poprzedzającego okres obowiązywania programu. Przygotowany Program współpracy dotyczy realizacji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07A7C678" w14:textId="77777777" w:rsidR="000F7F2D" w:rsidRDefault="000F7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6D1E67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</w:p>
    <w:p w14:paraId="3AC2E84B" w14:textId="3DB383EB" w:rsidR="000F7F2D" w:rsidRPr="000F7F2D" w:rsidRDefault="000F7F2D" w:rsidP="000F7F2D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i/>
          <w:iCs/>
          <w:sz w:val="24"/>
          <w:szCs w:val="24"/>
        </w:rPr>
        <w:t>Załącznik do Uchwały nr __ /__/202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F7F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F7F2D">
        <w:rPr>
          <w:rFonts w:ascii="Times New Roman" w:hAnsi="Times New Roman" w:cs="Times New Roman"/>
          <w:i/>
          <w:iCs/>
          <w:sz w:val="24"/>
          <w:szCs w:val="24"/>
        </w:rPr>
        <w:t>Rady Miejskiej w Chmielniku z dnia</w:t>
      </w:r>
      <w:r>
        <w:rPr>
          <w:rFonts w:ascii="Times New Roman" w:hAnsi="Times New Roman" w:cs="Times New Roman"/>
          <w:i/>
          <w:iCs/>
          <w:sz w:val="24"/>
          <w:szCs w:val="24"/>
        </w:rPr>
        <w:t>__ listopada 2023</w:t>
      </w:r>
      <w:r w:rsidRPr="000F7F2D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Pr="000F7F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FBB6F" w14:textId="77777777" w:rsid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</w:p>
    <w:p w14:paraId="62566B99" w14:textId="49B5A6EC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>PROGRAM WSPÓŁPRACY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ROK GMINY CHMIELNIK Z ORGANIZACJAMI POZARZĄDOWYMI I INNYMI PODMIOTAMI </w:t>
      </w:r>
    </w:p>
    <w:p w14:paraId="286AAB12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I. Informacje ogólne </w:t>
      </w:r>
    </w:p>
    <w:p w14:paraId="1F3186E4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F7F2D">
        <w:rPr>
          <w:rFonts w:ascii="Times New Roman" w:hAnsi="Times New Roman" w:cs="Times New Roman"/>
          <w:sz w:val="24"/>
          <w:szCs w:val="24"/>
        </w:rPr>
        <w:t xml:space="preserve">Ilekroć w programie współpracy Gminy Chmielnik z organizacjami pozarządowymi i innymi podmiotami jest mowa o: </w:t>
      </w:r>
    </w:p>
    <w:p w14:paraId="4A1098E4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ustawie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należy przez to rozumieć ustawę z dnia 24 kwietnia 2003 r. o działalności pożytku publicznego i o wolontariacie, </w:t>
      </w:r>
    </w:p>
    <w:p w14:paraId="79C64847" w14:textId="5FB11A6D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programie </w:t>
      </w:r>
      <w:r w:rsidRPr="000F7F2D">
        <w:rPr>
          <w:rFonts w:ascii="Times New Roman" w:hAnsi="Times New Roman" w:cs="Times New Roman"/>
          <w:sz w:val="24"/>
          <w:szCs w:val="24"/>
        </w:rPr>
        <w:t>- rozumie się przez to Program Współpracy na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Gminy Chmielnik z Organizacjami Pozarządowymi i innymi Podmiotami, o którym mowa w art. 3 ust. 3 ustawy z dnia 24 kwietnia 2003 r. o działalności pożytku publicznego i o wolontariacie, </w:t>
      </w:r>
    </w:p>
    <w:p w14:paraId="46CFC9B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dotacji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rozumie się przez to dotację w rozumieniu art. 127 ust. 1 pkt 1 lit. e oraz art. 221 ustawy z dnia 27 sierpnia 2009 r. o finansach publicznych, </w:t>
      </w:r>
    </w:p>
    <w:p w14:paraId="2C7B8B44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środkach publicznych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rozumie się przez to środki publiczne, o których mowa w ustawie z dnia 27 sierpnia 2009 r. o finansach publicznych, przeznaczone na wydatki publiczne w rozumieniu tej ustawy, </w:t>
      </w:r>
    </w:p>
    <w:p w14:paraId="1A9A723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organizacji pozarządowej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rozumie się przez to organizacje pozarządową w myśl art. 3 ust. 2 ustawy z dnia 24 kwietnia 2003 r. o działalności pożytku publicznego i wolontariacie </w:t>
      </w:r>
    </w:p>
    <w:p w14:paraId="321D7364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innym podmiocie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rozumie się przez to podmiot w myśl art. 3 ust. 3 Ustawy, </w:t>
      </w:r>
    </w:p>
    <w:p w14:paraId="2EE08604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gminie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rozumie się przez to Gminę Chmielnik, </w:t>
      </w:r>
    </w:p>
    <w:p w14:paraId="76821440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urzędzie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rozumie się przez to Urząd Miasta i Gminy w Chmielniku, </w:t>
      </w:r>
    </w:p>
    <w:p w14:paraId="774FE26B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otwartym konkursie ofert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rozumie się przez to konkurs, o którym mowa w art. 11 ust. 2 oraz art. 13 Ustawy, </w:t>
      </w:r>
    </w:p>
    <w:p w14:paraId="4EAE16C9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małych dotacjach </w:t>
      </w:r>
      <w:r w:rsidRPr="000F7F2D">
        <w:rPr>
          <w:rFonts w:ascii="Times New Roman" w:hAnsi="Times New Roman" w:cs="Times New Roman"/>
          <w:sz w:val="24"/>
          <w:szCs w:val="24"/>
        </w:rPr>
        <w:t xml:space="preserve">- zlecanie realizacji zadań publicznym organizacjom pozarządowym i innym podmiotom w trybie określonym art.19a Ustawy, </w:t>
      </w:r>
    </w:p>
    <w:p w14:paraId="07ACF6DD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7F2D">
        <w:rPr>
          <w:rFonts w:ascii="Times New Roman" w:hAnsi="Times New Roman" w:cs="Times New Roman"/>
          <w:b/>
          <w:bCs/>
          <w:sz w:val="24"/>
          <w:szCs w:val="24"/>
        </w:rPr>
        <w:t>regrantingu</w:t>
      </w:r>
      <w:proofErr w:type="spellEnd"/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F7F2D">
        <w:rPr>
          <w:rFonts w:ascii="Times New Roman" w:hAnsi="Times New Roman" w:cs="Times New Roman"/>
          <w:sz w:val="24"/>
          <w:szCs w:val="24"/>
        </w:rPr>
        <w:t xml:space="preserve">rozumie się przez to mechanizm, w ramach którego środki otrzymane w formie dotacji przez jeden podmiot przekazywane są innym podmiotom, (w formie grantów), w ramach projektu wykonywanego przez realizatora projektu w sposób, o którym mowa w art. 16a Ustawy. </w:t>
      </w:r>
    </w:p>
    <w:p w14:paraId="11872799" w14:textId="79AD822F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F7F2D">
        <w:rPr>
          <w:rFonts w:ascii="Times New Roman" w:hAnsi="Times New Roman" w:cs="Times New Roman"/>
          <w:sz w:val="24"/>
          <w:szCs w:val="24"/>
        </w:rPr>
        <w:t>1. Program obejmuje współpracę Gminy z organizacjami pozarządowymi i innymi podmiotami działającymi na rzecz Gminy w zakresie zadań publicznych realizowanych w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06CB9D" w14:textId="07F7CBFE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lastRenderedPageBreak/>
        <w:t>2. Program określa cele, formy, zasady i priorytetowe obszary współpracy Gminy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F2D">
        <w:rPr>
          <w:rFonts w:ascii="Times New Roman" w:hAnsi="Times New Roman" w:cs="Times New Roman"/>
          <w:sz w:val="24"/>
          <w:szCs w:val="24"/>
        </w:rPr>
        <w:t xml:space="preserve">organizacjami pozarządowymi i innymi podmiotami, podmioty odpowiedzialne za realizację programu oraz sposoby oceny jego wykonania. </w:t>
      </w:r>
    </w:p>
    <w:p w14:paraId="64BDEDE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II. Cele Programu </w:t>
      </w:r>
    </w:p>
    <w:p w14:paraId="655C5C4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F7F2D">
        <w:rPr>
          <w:rFonts w:ascii="Times New Roman" w:hAnsi="Times New Roman" w:cs="Times New Roman"/>
          <w:sz w:val="24"/>
          <w:szCs w:val="24"/>
        </w:rPr>
        <w:t xml:space="preserve">1.Celem głównym programu jest kształtowanie demokratycznego ładu społecznego w środowisku lokalnym poprzez budowanie partnerstwa między administracją samorządową a organizacjami pozarządowymi i innymi podmiotami służącego do lepszego rozpoznawania i zaspakajania potrzeb społecznych w sposób skuteczny i efektywny. </w:t>
      </w:r>
    </w:p>
    <w:p w14:paraId="234E0EA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2. Cele szczegółowe: </w:t>
      </w:r>
    </w:p>
    <w:p w14:paraId="0495E3BC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a) poprawa jakości życia, poprzez pełniejsze zaspokajanie potrzeb mieszkańców gminy, </w:t>
      </w:r>
    </w:p>
    <w:p w14:paraId="054E517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b) integracja podmiotów realizujących zadania publiczne, </w:t>
      </w:r>
    </w:p>
    <w:p w14:paraId="2897A4C9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c) prezentacja dorobku organizacji pozarządowych i promowanie ich osiągnięć, </w:t>
      </w:r>
    </w:p>
    <w:p w14:paraId="5C997E19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d) wzmocnienie potencjału organizacji pozarządowych. </w:t>
      </w:r>
    </w:p>
    <w:p w14:paraId="07875F1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III. Zasady współpracy gminy z organizacjami pozarządowymi oraz innymi podmiotami </w:t>
      </w:r>
    </w:p>
    <w:p w14:paraId="6F57152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0F7F2D">
        <w:rPr>
          <w:rFonts w:ascii="Times New Roman" w:hAnsi="Times New Roman" w:cs="Times New Roman"/>
          <w:sz w:val="24"/>
          <w:szCs w:val="24"/>
        </w:rPr>
        <w:t xml:space="preserve">Współpraca Gminy z organizacjami pozarządowymi oraz innymi podmiotami odbywa się w oparciu o zasady pomocniczości, suwerenności stron, partnerstwa, efektywności, uczciwej konkurencji, jawności i wzajemnego poszanowania interesów partnerów współpracy: </w:t>
      </w:r>
    </w:p>
    <w:p w14:paraId="7AD323F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zasada pomocniczości oznacza, że Gmina powierza lub wspiera realizację zadań własnych organizacjom pozarządowym oraz innym podmiotom, które zapewniają ich wykonanie w sposób ekonomiczny, profesjonalny i terminowy; </w:t>
      </w:r>
    </w:p>
    <w:p w14:paraId="111716B1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zasada suwerenności stron polega na tym, iż strony mają prawo do niezależności i odrębności w samodzielnym definiowaniu i poszukiwaniu sposobów rozwiązania problemów i zadań; </w:t>
      </w:r>
    </w:p>
    <w:p w14:paraId="3DCE500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zasada partnerstwa realizowana jest w zakresie uczestnictwa organizacji pozarządowych oraz innych podmiotów w określeniu potrzeb i problemów mieszkańców gminy, wypracowywaniu sposobów ich rozwiązania, definiowaniu zadań przeznaczonych do realizacji oraz w ocenie ich wykonania; </w:t>
      </w:r>
    </w:p>
    <w:p w14:paraId="2EE1F511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zasada efektywności polega na wspólnym dążeniu gminy i organizacji pozarządowych oraz innych podmiotów do osiągnięcia możliwie najlepszych efektów w realizacji zadań publicznych; </w:t>
      </w:r>
    </w:p>
    <w:p w14:paraId="2D8347B2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zasada jawności, uczciwej konkurencji i wzajemnego poszanowania rozumiana jest jako udostępnienie przez strony współpracy informacji o zamiarach, celach, kosztach i efektach współpracy, poprzez wypracowanie stosownych procedur. </w:t>
      </w:r>
    </w:p>
    <w:p w14:paraId="20624C2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IV. Zakres przedmiotowy </w:t>
      </w:r>
    </w:p>
    <w:p w14:paraId="76117CB7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0F7F2D">
        <w:rPr>
          <w:rFonts w:ascii="Times New Roman" w:hAnsi="Times New Roman" w:cs="Times New Roman"/>
          <w:sz w:val="24"/>
          <w:szCs w:val="24"/>
        </w:rPr>
        <w:t xml:space="preserve">1. Przedmiotowy zakres współpracy Gminy z organizacjami pozarządowymi oraz innymi podmiotami określa art. 7 ust. 1 ustawy z dnia 8 marca 1990 r. o samorządzie gminnym oraz art. 4 Ustawy. </w:t>
      </w:r>
    </w:p>
    <w:p w14:paraId="17EA69ED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lastRenderedPageBreak/>
        <w:t xml:space="preserve">2. Gmina współpracuje z organizacjami pozarządowymi oraz innymi podmiotami prowadzącymi działalność statutową w dziedzinach obejmujących przedmiotowy zakres współpracy. </w:t>
      </w:r>
    </w:p>
    <w:p w14:paraId="16EE5CE0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V. Formy współpracy </w:t>
      </w:r>
    </w:p>
    <w:p w14:paraId="516DC48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0F7F2D">
        <w:rPr>
          <w:rFonts w:ascii="Times New Roman" w:hAnsi="Times New Roman" w:cs="Times New Roman"/>
          <w:sz w:val="24"/>
          <w:szCs w:val="24"/>
        </w:rPr>
        <w:t xml:space="preserve">1.Współpraca z organizacjami pozarządowymi oraz innymi podmiotami ma charakter finansowy i pozafinansowy. </w:t>
      </w:r>
    </w:p>
    <w:p w14:paraId="7B1A6ADA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2. Do współpracy o charakterze finansowym należy: </w:t>
      </w:r>
    </w:p>
    <w:p w14:paraId="3F822348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1) powierzanie wykonania zadania publicznego wraz z udzieleniem dotacji na finansowanie jego realizacji, </w:t>
      </w:r>
    </w:p>
    <w:p w14:paraId="7E90652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2) wspieranie takiego zadania publicznego wraz z udzieleniem dotacji na dofinansowanie jego realizacji, </w:t>
      </w:r>
    </w:p>
    <w:p w14:paraId="0486A8B9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3) zawieranie umów o wykonanie inicjatywy lokalnej oraz umów partnerstwa określonych w ustawie z dnia 6 grudnia 2006 r. o zasadach prowadzenia polityki rozwoju, </w:t>
      </w:r>
    </w:p>
    <w:p w14:paraId="3D03835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4) powierzenia organizacjom realizacji zadań na zasadzie </w:t>
      </w:r>
      <w:proofErr w:type="spellStart"/>
      <w:r w:rsidRPr="000F7F2D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Pr="000F7F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395E6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3. Formy współpracy pozafinansowej o charakterze informacyjnym: </w:t>
      </w:r>
    </w:p>
    <w:p w14:paraId="322A6FD9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konsultowanie z podmiotami programu, odpowiednio do zakresu ich działania, projektów aktów normatywnych w dziedzinach dotyczących działalności statutowej tych organizacji; </w:t>
      </w:r>
    </w:p>
    <w:p w14:paraId="2111A2C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udzielanie informacji o istnieniu innych źródeł finansowania, zwłaszcza pochodzących z sektora prywatnego, funduszy celowych i prywatnych fundacji; </w:t>
      </w:r>
    </w:p>
    <w:p w14:paraId="3C9DDEE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- informowanie o działalności podmiotów Programu poprzez publikację informacji na stronie internetowej Urzędu. </w:t>
      </w:r>
    </w:p>
    <w:p w14:paraId="0F7CB8A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VI. Priorytetowe zadania publiczne </w:t>
      </w:r>
    </w:p>
    <w:p w14:paraId="3EC5BB9C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0F7F2D">
        <w:rPr>
          <w:rFonts w:ascii="Times New Roman" w:hAnsi="Times New Roman" w:cs="Times New Roman"/>
          <w:sz w:val="24"/>
          <w:szCs w:val="24"/>
        </w:rPr>
        <w:t xml:space="preserve">Współpraca Gminy z podmiotami Programu dotyczy zadań określonych w art. 4 ustawy, w szczególności ustawowych zadań gminy realizowanych odpowiednio do terytorialnego zakresu działania Gminy, w następujących dziedzinach: </w:t>
      </w:r>
    </w:p>
    <w:p w14:paraId="42BB25B1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1) pomocy społecznej, w tym pomocy rodzinom i osobom w trudnej sytuacji życiowej oraz wyrównywania szans tych rodzin i osób, w tym: </w:t>
      </w:r>
    </w:p>
    <w:p w14:paraId="20A1BEDC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a) działalności na rzecz integracji i reintegracji zawodowej i społecznej osób zagrożonych wykluczeniem społecznym, </w:t>
      </w:r>
    </w:p>
    <w:p w14:paraId="7823C34D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b) ochrony i promocji zdrowia, </w:t>
      </w:r>
    </w:p>
    <w:p w14:paraId="0F0868D2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c) prowadzenia zajęć profilaktycznych dla dzieci i młodzieży; </w:t>
      </w:r>
    </w:p>
    <w:p w14:paraId="50A9FFE7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2) nauki, szkolnictwa wyższego, edukacji, oświaty i wychowania, w tym: </w:t>
      </w:r>
    </w:p>
    <w:p w14:paraId="24CB22ED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a) wypoczynku dzieci i młodzieży, </w:t>
      </w:r>
    </w:p>
    <w:p w14:paraId="2007A80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b) wspierania i upowszechniania kultury fizycznej i sportu; </w:t>
      </w:r>
    </w:p>
    <w:p w14:paraId="60C6DF46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lastRenderedPageBreak/>
        <w:t xml:space="preserve">3) upowszechniania i ochrony wolności i praw człowieka oraz swobód obywatelskich, a także działań wspomagających rozwój demokracji, </w:t>
      </w:r>
    </w:p>
    <w:p w14:paraId="4870777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4) działalności na rzecz rodziny, macierzyństwa, rodzicielstwa, upowszechniania i ochrony praw dziecka; </w:t>
      </w:r>
    </w:p>
    <w:p w14:paraId="1DA4E84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5) przeciwdziałania uzależnieniom i patologiom społecznym; </w:t>
      </w:r>
    </w:p>
    <w:p w14:paraId="5A70AF68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6) promocji i organizacji wolontariatu; </w:t>
      </w:r>
    </w:p>
    <w:p w14:paraId="30061607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7) podtrzymywania i upowszechniania tradycji narodowej, pielęgnowania polskości oraz rozwoju świadomości narodowej, obywatelskiej i kulturowej; </w:t>
      </w:r>
    </w:p>
    <w:p w14:paraId="7487DDE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8) działalności wspomagającej rozwój gospodarczy, w tym rozwój przedsiębiorczości; </w:t>
      </w:r>
    </w:p>
    <w:p w14:paraId="1B5A2066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9) ekologii i ochrony zwierząt oraz ochrony dziedzictwa przyrodniczego; </w:t>
      </w:r>
    </w:p>
    <w:p w14:paraId="6B99A538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10) turystyki i krajoznawstwa. </w:t>
      </w:r>
    </w:p>
    <w:p w14:paraId="0064501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VII. Okres realizacji programu </w:t>
      </w:r>
    </w:p>
    <w:p w14:paraId="2360D720" w14:textId="6C47963D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0F7F2D">
        <w:rPr>
          <w:rFonts w:ascii="Times New Roman" w:hAnsi="Times New Roman" w:cs="Times New Roman"/>
          <w:sz w:val="24"/>
          <w:szCs w:val="24"/>
        </w:rPr>
        <w:t>Roczny program współpracy z organizacjami pozarządowymi na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obowiązuje od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29A18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VIII. Sposób realizacji programu </w:t>
      </w:r>
    </w:p>
    <w:p w14:paraId="39264AB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0F7F2D">
        <w:rPr>
          <w:rFonts w:ascii="Times New Roman" w:hAnsi="Times New Roman" w:cs="Times New Roman"/>
          <w:sz w:val="24"/>
          <w:szCs w:val="24"/>
        </w:rPr>
        <w:t xml:space="preserve">Gmina prowadzi bezpośrednią współpracę z organizacjami pozarządowym i innymi </w:t>
      </w:r>
    </w:p>
    <w:p w14:paraId="0D0C97A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podmiotami, która w szczególności polega na: </w:t>
      </w:r>
    </w:p>
    <w:p w14:paraId="3721FD31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1) podejmowaniu, prowadzeniu i koordynacji bieżącej współpracy; </w:t>
      </w:r>
    </w:p>
    <w:p w14:paraId="2DFB046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2) konsultacji projektów aktów prawa miejscowego w sferach dotyczących zadań statutowych organizacji pozarządowych; </w:t>
      </w:r>
    </w:p>
    <w:p w14:paraId="11E41DAA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3) przygotowania i prowadzeniu konkursów na realizację zadań publicznych; </w:t>
      </w:r>
    </w:p>
    <w:p w14:paraId="7752B21C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4) sporządzaniu sprawozdań ze współpracy. </w:t>
      </w:r>
    </w:p>
    <w:p w14:paraId="3A87D49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0F7F2D">
        <w:rPr>
          <w:rFonts w:ascii="Times New Roman" w:hAnsi="Times New Roman" w:cs="Times New Roman"/>
          <w:sz w:val="24"/>
          <w:szCs w:val="24"/>
        </w:rPr>
        <w:t xml:space="preserve">Burmistrz Miasta i Gminy Chmielnik podejmuje działania w zakresie: </w:t>
      </w:r>
    </w:p>
    <w:p w14:paraId="07F32E1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1) określenia szczegółowych warunków współpracy z poszczególnymi organizacjami, </w:t>
      </w:r>
    </w:p>
    <w:p w14:paraId="173B4F7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2) dysponowania środkami finansowymi niezbędnymi do realizacji poszczególnych zadań, w ramach budżetu Gminy, </w:t>
      </w:r>
    </w:p>
    <w:p w14:paraId="59655E47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3) zatwierdzenia regulaminów konkursowych oraz ogłaszania otwartych konkursów ofert na realizację zadań publicznych, </w:t>
      </w:r>
    </w:p>
    <w:p w14:paraId="20DEAAE7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4) powoływania składu osobowego komisji konkursowej, </w:t>
      </w:r>
    </w:p>
    <w:p w14:paraId="194F22FB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5) podejmowania ostatecznej decyzji o wysokości dotacji przeznaczonych na realizację poszczególnych zadań, </w:t>
      </w:r>
    </w:p>
    <w:p w14:paraId="0BFDC078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6) upoważniania pracowników do przeprowadzania kontroli realizacji zadania, </w:t>
      </w:r>
    </w:p>
    <w:p w14:paraId="20CD616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7) utrzymywania bieżących kontaktów z organizacjami pozarządowymi i innymi podmiotami, </w:t>
      </w:r>
    </w:p>
    <w:p w14:paraId="021FAEC1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lastRenderedPageBreak/>
        <w:t xml:space="preserve">8) prowadzenia i prawidłowego funkcjonowania współpracy gminy z organizacjami pozarządowymi i innymi podmiotami, </w:t>
      </w:r>
    </w:p>
    <w:p w14:paraId="147FC3E9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9) koordynowania i promocji programu współpracy. </w:t>
      </w:r>
    </w:p>
    <w:p w14:paraId="048B720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0F7F2D">
        <w:rPr>
          <w:rFonts w:ascii="Times New Roman" w:hAnsi="Times New Roman" w:cs="Times New Roman"/>
          <w:sz w:val="24"/>
          <w:szCs w:val="24"/>
        </w:rPr>
        <w:t xml:space="preserve">Komórki organizacyjne urzędu podejmują działania w zakresie: </w:t>
      </w:r>
    </w:p>
    <w:p w14:paraId="74A3343C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1) przygotowania regulaminów konkursowych, </w:t>
      </w:r>
    </w:p>
    <w:p w14:paraId="3417E7F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2) oceny wniosków w trybie „małych dotacji" oraz rozpatrzenie uwag złożonych do ofert, </w:t>
      </w:r>
    </w:p>
    <w:p w14:paraId="142BE167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3) przygotowanie umów o dotacje, </w:t>
      </w:r>
    </w:p>
    <w:p w14:paraId="7272F5F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4) kontroli i oceny wykonania zadania pod względem merytorycznym. </w:t>
      </w:r>
    </w:p>
    <w:p w14:paraId="3F541FB6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0F7F2D">
        <w:rPr>
          <w:rFonts w:ascii="Times New Roman" w:hAnsi="Times New Roman" w:cs="Times New Roman"/>
          <w:sz w:val="24"/>
          <w:szCs w:val="24"/>
        </w:rPr>
        <w:t xml:space="preserve">Urząd podejmuje działania w zakresie kontroli wydatkowania dotacji pod względem rachunkowym. </w:t>
      </w:r>
    </w:p>
    <w:p w14:paraId="19516E7F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IX. Wysokość środków przeznaczonych na realizację programu </w:t>
      </w:r>
    </w:p>
    <w:p w14:paraId="6408CEC2" w14:textId="602B86F9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0F7F2D">
        <w:rPr>
          <w:rFonts w:ascii="Times New Roman" w:hAnsi="Times New Roman" w:cs="Times New Roman"/>
          <w:sz w:val="24"/>
          <w:szCs w:val="24"/>
        </w:rPr>
        <w:t>1. W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 na realizację zadań publicznych objętych niniejszym programem planuje się w budżecie gminy środki w wysokości co najmniej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F7F2D">
        <w:rPr>
          <w:rFonts w:ascii="Times New Roman" w:hAnsi="Times New Roman" w:cs="Times New Roman"/>
          <w:sz w:val="24"/>
          <w:szCs w:val="24"/>
        </w:rPr>
        <w:t xml:space="preserve">.000,00 zł. </w:t>
      </w:r>
    </w:p>
    <w:p w14:paraId="40F0D366" w14:textId="115C1719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>2. Wysokość środków na zadania określone w Programie, Rada Miejska określi w uchwale budżetowej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71EAD19C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X. Sposób oceny realizacji programu </w:t>
      </w:r>
    </w:p>
    <w:p w14:paraId="58783A8B" w14:textId="6B3D0361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 w:rsidRPr="000F7F2D">
        <w:rPr>
          <w:rFonts w:ascii="Times New Roman" w:hAnsi="Times New Roman" w:cs="Times New Roman"/>
          <w:sz w:val="24"/>
          <w:szCs w:val="24"/>
        </w:rPr>
        <w:t>Sprawozdanie z realizacji Programu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rok Burmistrz Miasta i Gminy Chmielnik przedkłada Radzie Miejskiej w Chmielniku w terminie do 30 kwietnia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 oraz umieszcza go w Biuletynie Informacji Publicznej Urzędu oraz na stronie internetowej Urzędu. </w:t>
      </w:r>
    </w:p>
    <w:p w14:paraId="176ABD7E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XI. Tryb powoływania i zasady działania komisji konkursowych do opiniowania </w:t>
      </w:r>
    </w:p>
    <w:p w14:paraId="74F439D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ofert w otwartych konkursach ofert i regulamin pracy komisji konkursowych </w:t>
      </w:r>
    </w:p>
    <w:p w14:paraId="585B568D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 w:rsidRPr="000F7F2D">
        <w:rPr>
          <w:rFonts w:ascii="Times New Roman" w:hAnsi="Times New Roman" w:cs="Times New Roman"/>
          <w:sz w:val="24"/>
          <w:szCs w:val="24"/>
        </w:rPr>
        <w:t xml:space="preserve">1. Komisje konkursowe powoływane są przez Burmistrza Miasta i Gminy Chmielnik celem opiniowania ofert złożonych w otwartych konkursach. </w:t>
      </w:r>
    </w:p>
    <w:p w14:paraId="431445A6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2. Do każdego konkursu powoływana jest komisja konkursowa. </w:t>
      </w:r>
    </w:p>
    <w:p w14:paraId="7BC0D6C1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3. Komisja konkursowa powoływana jest spośród pracowników Urzędu w liczbie dwóch i osób reprezentujących organizacje pozarządowe i inne podmioty w liczbie trzech, z wyłączeniem osób reprezentujących organizacje pozarządowe i inne podmioty biorące udział w konkursie. Wyłonienie osób reprezentujących organizacje pozarządowe i inne podmioty następuje w drodze losowania spośród kandydatów do komisji konkursowej zgłoszonych przez organizacje pozarządowe i inne podmioty. Zgłaszanie kandydatów do komisji konkursowej przez organizacje pozarządowe i inne podmioty następuje przez 7 dni od dnia publicznego ogłoszenia, w tym publikacji na stronie internetowej urzędu informacji o możliwości zgłaszania kandydatów do komisji konkursowej. Na losowanie zapraszane są osoby zgłoszone przez organizacje pozarządowe i inne podmioty. </w:t>
      </w:r>
    </w:p>
    <w:p w14:paraId="2FFBA812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4. W pracach komisji konkursowej mogą uczestniczyć także z głosem doradczym, osoby posiadające specjalistyczną wiedzę w dziedzinie obejmującej zakres zadań publicznych, których konkurs dotyczy. </w:t>
      </w:r>
    </w:p>
    <w:p w14:paraId="646B7B0D" w14:textId="00A39524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16. </w:t>
      </w:r>
      <w:r w:rsidRPr="000F7F2D">
        <w:rPr>
          <w:rFonts w:ascii="Times New Roman" w:hAnsi="Times New Roman" w:cs="Times New Roman"/>
          <w:sz w:val="24"/>
          <w:szCs w:val="24"/>
        </w:rPr>
        <w:t>1. Komisja konkursowa rozpatruje oferty w terminie podanym w ogłoszeniu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F2D">
        <w:rPr>
          <w:rFonts w:ascii="Times New Roman" w:hAnsi="Times New Roman" w:cs="Times New Roman"/>
          <w:sz w:val="24"/>
          <w:szCs w:val="24"/>
        </w:rPr>
        <w:t xml:space="preserve">konkursowym. </w:t>
      </w:r>
    </w:p>
    <w:p w14:paraId="1B3EDAFE" w14:textId="1E9D43AC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2. Komisja obraduje na posiedzeniach zamkniętych bez udziału oferentów. Termin i miejsce posiedzenia ustala przewodniczący komisji. </w:t>
      </w:r>
    </w:p>
    <w:p w14:paraId="556404F5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3. Komisja konkursowa przystępując do rozstrzygnięcia konkursu ofert, dokonuje następujących czynności: </w:t>
      </w:r>
    </w:p>
    <w:p w14:paraId="5967B58B" w14:textId="7C8CEA5F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1) zapoznaje się z podmiotami, które złożyły oferty,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2) stwierdza prawomocność posiedzenia komisji,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3) sprawdza prawidłowość ogłoszenia konkursu,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4) ocenia złożone oferty pod względem formalnym (poprawne wypełnienie oferty oraz komplet załączników),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5) odrzuca oferty nie spełniające formalnych warunków konkursu lub zgłoszone po wyznaczonym terminie,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6) po zapoznaniu się z merytoryczną treścią ofert, każdy członek komisji konkursowej dokonuje indywidualnie punktowej oceny na karcie, zgodnie ze wskaźnikami określonymi w ogłoszeniu konkursowym oraz proponuje wysokość dotacji, </w:t>
      </w:r>
      <w:r>
        <w:rPr>
          <w:rFonts w:ascii="Times New Roman" w:hAnsi="Times New Roman" w:cs="Times New Roman"/>
          <w:sz w:val="24"/>
          <w:szCs w:val="24"/>
        </w:rPr>
        <w:br/>
      </w:r>
      <w:r w:rsidRPr="000F7F2D">
        <w:rPr>
          <w:rFonts w:ascii="Times New Roman" w:hAnsi="Times New Roman" w:cs="Times New Roman"/>
          <w:sz w:val="24"/>
          <w:szCs w:val="24"/>
        </w:rPr>
        <w:t xml:space="preserve">7) sporządza protokół z prac komisji, odczytuje jego treść i podpisuje protokół. </w:t>
      </w:r>
    </w:p>
    <w:p w14:paraId="7AAC8B22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XII. Informacje o sposobie tworzenia Programu oraz przebiegu konsultacji </w:t>
      </w:r>
    </w:p>
    <w:p w14:paraId="48628366" w14:textId="68FBBCFC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 w:rsidRPr="000F7F2D">
        <w:rPr>
          <w:rFonts w:ascii="Times New Roman" w:hAnsi="Times New Roman" w:cs="Times New Roman"/>
          <w:sz w:val="24"/>
          <w:szCs w:val="24"/>
        </w:rPr>
        <w:t>1.Roczny program współpracy Gminy Chmielnik z organizacjami pozarządowymi oraz innymi podmiotami prowadzącymi działalność pożytku publicznego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F2D">
        <w:rPr>
          <w:rFonts w:ascii="Times New Roman" w:hAnsi="Times New Roman" w:cs="Times New Roman"/>
          <w:sz w:val="24"/>
          <w:szCs w:val="24"/>
        </w:rPr>
        <w:t xml:space="preserve"> rok utworzony został na bazie projektu programu, który był konsultowany z organizacjami pozarządowymi oraz podmiotami wymienionymi w art. 3 ust. 3 ustawy działającymi na terenie miasta i gminy Chmielnik. </w:t>
      </w:r>
    </w:p>
    <w:p w14:paraId="0657B733" w14:textId="77777777" w:rsidR="000F7F2D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 xml:space="preserve">2. Projekt programu zamieszczony został na tablicy ogłoszeń Urzędu, na stronie internetowej Urzędu, w Biuletynie Informacji Publicznej Urzędu. </w:t>
      </w:r>
    </w:p>
    <w:p w14:paraId="4ACE3D0B" w14:textId="3B08EB59" w:rsidR="00284B6E" w:rsidRPr="000F7F2D" w:rsidRDefault="000F7F2D" w:rsidP="000F7F2D">
      <w:pPr>
        <w:rPr>
          <w:rFonts w:ascii="Times New Roman" w:hAnsi="Times New Roman" w:cs="Times New Roman"/>
          <w:sz w:val="24"/>
          <w:szCs w:val="24"/>
        </w:rPr>
      </w:pPr>
      <w:r w:rsidRPr="000F7F2D">
        <w:rPr>
          <w:rFonts w:ascii="Times New Roman" w:hAnsi="Times New Roman" w:cs="Times New Roman"/>
          <w:sz w:val="24"/>
          <w:szCs w:val="24"/>
        </w:rPr>
        <w:t>3. Uwagi i wnioski dotyczące Programu można było składać, w terminie nie krótszym niż 7 dni po umieszczeniu projektu na stronie internetowej Urzędu i w Biuletynie Informacji Publicznej Urzędu tj. od</w:t>
      </w:r>
      <w:r>
        <w:rPr>
          <w:rFonts w:ascii="Times New Roman" w:hAnsi="Times New Roman" w:cs="Times New Roman"/>
          <w:sz w:val="24"/>
          <w:szCs w:val="24"/>
        </w:rPr>
        <w:t xml:space="preserve"> 13 listopada</w:t>
      </w:r>
      <w:r w:rsidRPr="000F7F2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21 listopada</w:t>
      </w:r>
      <w:r w:rsidRPr="000F7F2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7F2D">
        <w:rPr>
          <w:rFonts w:ascii="Times New Roman" w:hAnsi="Times New Roman" w:cs="Times New Roman"/>
          <w:sz w:val="24"/>
          <w:szCs w:val="24"/>
        </w:rPr>
        <w:t xml:space="preserve"> r., osobiście w Urzędzie, za pośrednictwem poczty tradycyjnej lub na adres poczty elektronicznej Urzędu. Wszelkie sugestie są analizowane i w miarę możliwości uwzględniane.</w:t>
      </w:r>
    </w:p>
    <w:sectPr w:rsidR="00284B6E" w:rsidRPr="000F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D"/>
    <w:rsid w:val="000A41CF"/>
    <w:rsid w:val="000F7F2D"/>
    <w:rsid w:val="002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BEF"/>
  <w15:chartTrackingRefBased/>
  <w15:docId w15:val="{780D6767-5057-4381-B57C-A02FC88F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2163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1</cp:revision>
  <dcterms:created xsi:type="dcterms:W3CDTF">2023-11-06T11:08:00Z</dcterms:created>
  <dcterms:modified xsi:type="dcterms:W3CDTF">2023-11-06T11:16:00Z</dcterms:modified>
</cp:coreProperties>
</file>