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02FC" w14:textId="0C0139BA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INPro-Regular" w:hAnsi="Times New Roman" w:cs="Times New Roman"/>
          <w:b/>
          <w:bCs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b/>
          <w:bCs/>
          <w:kern w:val="0"/>
          <w:sz w:val="24"/>
          <w:szCs w:val="24"/>
        </w:rPr>
        <w:t>Załącznik nr 2 do SW</w:t>
      </w:r>
      <w:r w:rsidR="00C6678D">
        <w:rPr>
          <w:rFonts w:ascii="Times New Roman" w:eastAsia="DINPro-Regular" w:hAnsi="Times New Roman" w:cs="Times New Roman"/>
          <w:b/>
          <w:bCs/>
          <w:kern w:val="0"/>
          <w:sz w:val="24"/>
          <w:szCs w:val="24"/>
        </w:rPr>
        <w:t>Z</w:t>
      </w:r>
    </w:p>
    <w:p w14:paraId="0EBEAF4B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DINPro-Regular" w:hAnsi="Times New Roman" w:cs="Times New Roman"/>
          <w:b/>
          <w:bCs/>
          <w:kern w:val="0"/>
          <w:sz w:val="32"/>
          <w:szCs w:val="32"/>
        </w:rPr>
      </w:pPr>
      <w:r w:rsidRPr="00C461EF">
        <w:rPr>
          <w:rFonts w:ascii="Times New Roman" w:eastAsia="DINPro-Regular" w:hAnsi="Times New Roman" w:cs="Times New Roman"/>
          <w:b/>
          <w:bCs/>
          <w:kern w:val="0"/>
          <w:sz w:val="32"/>
          <w:szCs w:val="32"/>
        </w:rPr>
        <w:t>Opis Przedmiotu zamówienia</w:t>
      </w:r>
    </w:p>
    <w:p w14:paraId="6F5BFFBC" w14:textId="77777777" w:rsid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538841E6" w14:textId="77777777" w:rsidR="00C461EF" w:rsidRPr="00041D6A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b/>
          <w:bCs/>
          <w:kern w:val="0"/>
          <w:sz w:val="24"/>
          <w:szCs w:val="24"/>
        </w:rPr>
      </w:pPr>
      <w:r w:rsidRPr="00041D6A">
        <w:rPr>
          <w:rFonts w:ascii="Times New Roman" w:eastAsia="DINPro-Regular" w:hAnsi="Times New Roman" w:cs="Times New Roman"/>
          <w:b/>
          <w:bCs/>
          <w:kern w:val="0"/>
          <w:sz w:val="24"/>
          <w:szCs w:val="24"/>
        </w:rPr>
        <w:t>Remont lokalu mieszkalnego zlokalizowanego w budynku wielorodzinnym,</w:t>
      </w:r>
    </w:p>
    <w:p w14:paraId="2D54FB5C" w14:textId="77777777" w:rsidR="00C461EF" w:rsidRPr="00041D6A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b/>
          <w:bCs/>
          <w:kern w:val="0"/>
          <w:sz w:val="24"/>
          <w:szCs w:val="24"/>
        </w:rPr>
      </w:pPr>
      <w:r w:rsidRPr="00041D6A">
        <w:rPr>
          <w:rFonts w:ascii="Times New Roman" w:eastAsia="DINPro-Regular" w:hAnsi="Times New Roman" w:cs="Times New Roman"/>
          <w:b/>
          <w:bCs/>
          <w:kern w:val="0"/>
          <w:sz w:val="24"/>
          <w:szCs w:val="24"/>
        </w:rPr>
        <w:t>na 8-mym piętrze (9-tej kondygnacji) ul. Szczygla 3/26; Kielce</w:t>
      </w:r>
    </w:p>
    <w:p w14:paraId="46D84FE2" w14:textId="77777777" w:rsidR="00041D6A" w:rsidRDefault="00041D6A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303BB3FE" w14:textId="18992976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INWESTOR:</w:t>
      </w:r>
    </w:p>
    <w:p w14:paraId="7D74DA42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Gmina Chmielnik</w:t>
      </w:r>
    </w:p>
    <w:p w14:paraId="06E5FEA8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Plac Kościuszki 7</w:t>
      </w:r>
    </w:p>
    <w:p w14:paraId="40671D11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26-020 Chmielnik</w:t>
      </w:r>
    </w:p>
    <w:p w14:paraId="3053B081" w14:textId="77777777" w:rsidR="00041D6A" w:rsidRDefault="00041D6A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4ED2EB31" w14:textId="737D7DE5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LOKALIZACJA:</w:t>
      </w:r>
    </w:p>
    <w:p w14:paraId="0C95A4B9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Budynek wielorodzinny, zlokalizowany na dz. nr 294/39</w:t>
      </w:r>
    </w:p>
    <w:p w14:paraId="63DD1297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przy ul. Szczygla 3/29 w miejscowości Kielce, 25-660</w:t>
      </w:r>
    </w:p>
    <w:p w14:paraId="6FA03829" w14:textId="77777777" w:rsidR="00041D6A" w:rsidRDefault="00041D6A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609C62D7" w14:textId="793B3654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1. DANE OGOLNE INWESTYCJI.</w:t>
      </w:r>
    </w:p>
    <w:p w14:paraId="1C4CA5A5" w14:textId="463DBD7A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Remont lokalu mieszkalnego, zlokalizowanego w budynku mieszkalnym wielorodzinnym przy ulicy</w:t>
      </w:r>
      <w:r w:rsidR="00041D6A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Szczygla 3, lokal mieszkalny nr 26 – zlokalizowany na 9-tej kondygnacji, budynku</w:t>
      </w:r>
    </w:p>
    <w:p w14:paraId="437B5E31" w14:textId="77777777" w:rsid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wielokondygnacyjnego, wielorodzinnego.</w:t>
      </w:r>
    </w:p>
    <w:p w14:paraId="4DD338FF" w14:textId="77777777" w:rsidR="00041D6A" w:rsidRPr="00C461EF" w:rsidRDefault="00041D6A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668790A3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2. PRZEDMIOT I ZAKRES OPRACOWANIA.</w:t>
      </w:r>
    </w:p>
    <w:p w14:paraId="79C49926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Przedmiot opracowania obejmuje:</w:t>
      </w:r>
    </w:p>
    <w:p w14:paraId="708DDBAC" w14:textId="006FCBC9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Projekt remontu lokalu mieszkalnego, zlokalizowanego w budynku wielorodzinnym. </w:t>
      </w:r>
      <w:r w:rsidR="00041D6A">
        <w:rPr>
          <w:rFonts w:ascii="Times New Roman" w:eastAsia="DINPro-Regular" w:hAnsi="Times New Roman" w:cs="Times New Roman"/>
          <w:kern w:val="0"/>
          <w:sz w:val="24"/>
          <w:szCs w:val="24"/>
        </w:rPr>
        <w:br/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W zakresie opracowania, stosowane rozwiązania projektowe przedstawiono w postaci opisu technicznego, wykonania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poszczególnych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robot demontażowych, og</w:t>
      </w:r>
      <w:r w:rsidR="00041D6A">
        <w:rPr>
          <w:rFonts w:ascii="Times New Roman" w:eastAsia="DINPro-Regular" w:hAnsi="Times New Roman" w:cs="Times New Roman"/>
          <w:kern w:val="0"/>
          <w:sz w:val="24"/>
          <w:szCs w:val="24"/>
        </w:rPr>
        <w:t>ó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lnobudowlanych</w:t>
      </w:r>
      <w:r w:rsidR="00041D6A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-remontowych i instalacyjnych a także związanych z tym robot przygotowawczych i pomocniczych, określeń co do wymagań do rozwiązań materiałowych i wyposażenia instalacyjnego, a także niezbędnych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schematów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i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rysunków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umożliwiających sprawne wykonanie robot.</w:t>
      </w:r>
    </w:p>
    <w:p w14:paraId="2A180B78" w14:textId="77777777" w:rsidR="00041D6A" w:rsidRDefault="00041D6A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0F9CECB2" w14:textId="5BE98ECC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3. PROGRAM UŻYTKOWY OBIEKTU.</w:t>
      </w:r>
    </w:p>
    <w:p w14:paraId="45ACC114" w14:textId="74653071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Objęty opracowaniem lokal mieszkalny jest niezależnym lokalem mieszkalnym w budynku wielorodzinnym. Dostęp do lokalu, przez drzwi zewnętrzne mieszkaniowe, z komunikacji pionowej klatki schodowej wyposażonej także w dźwig osobowy (windę). Lokal składa się z 4 niezależnych pomieszczeń: Przedpokoju wejściowego, pomieszczenia mieszkalnego (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pokój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) z dostępem do balkonu, pomieszczenia z aneksem kuchennym, łazienki. Całość lokalu mieszkalnego, zlokalizowana jest względem całości budynku jednostronnie, od strony zachodniej budynku.</w:t>
      </w:r>
    </w:p>
    <w:p w14:paraId="43A9169E" w14:textId="0F77EBC5" w:rsidR="00C461EF" w:rsidRPr="00C461EF" w:rsidRDefault="00C461EF" w:rsidP="00041D6A">
      <w:pPr>
        <w:spacing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Układ funkcjonalny pomieszczeń pokazują rzuty poszczegolnych kondygnacji.</w:t>
      </w:r>
    </w:p>
    <w:p w14:paraId="175A2B48" w14:textId="77777777" w:rsidR="00041D6A" w:rsidRDefault="00041D6A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5263AEF2" w14:textId="2ECA0623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4. ZAKRES PRAC REMONTOWYCH OBJĘTYCH PROJEKTEM.</w:t>
      </w:r>
    </w:p>
    <w:p w14:paraId="553B5D45" w14:textId="77777777" w:rsidR="00C461EF" w:rsidRPr="00041D6A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  <w:u w:val="single"/>
        </w:rPr>
      </w:pPr>
      <w:r w:rsidRPr="00041D6A">
        <w:rPr>
          <w:rFonts w:ascii="Times New Roman" w:eastAsia="DINPro-Regular" w:hAnsi="Times New Roman" w:cs="Times New Roman"/>
          <w:kern w:val="0"/>
          <w:sz w:val="24"/>
          <w:szCs w:val="24"/>
          <w:u w:val="single"/>
        </w:rPr>
        <w:t>A. Prace przygotowawcze:</w:t>
      </w:r>
    </w:p>
    <w:p w14:paraId="6175F45C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lastRenderedPageBreak/>
        <w:t>• przejęcie placu budowy (remontu),</w:t>
      </w:r>
    </w:p>
    <w:p w14:paraId="10B37020" w14:textId="55DC95DD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prac porządkowych – usunięcie i utylizacja wszystkich zbędnych pozostałości w lokalu,</w:t>
      </w:r>
    </w:p>
    <w:p w14:paraId="4EE12E20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prace demontażowe w zakresie istniejących instalacji: instalacja elektryczna – usunięcie</w:t>
      </w:r>
    </w:p>
    <w:p w14:paraId="2FB36BCD" w14:textId="4C50896F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osprzętu i rozprowadzeń oraz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przyborów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instalacji elektrycznej, instalacje sanitarne:</w:t>
      </w:r>
    </w:p>
    <w:p w14:paraId="113B59B6" w14:textId="6DD0CB92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demontaż i usunięcie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przyborów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instalacji sanitarnych: wanna, umywalki, zlewozmywaki,</w:t>
      </w:r>
    </w:p>
    <w:p w14:paraId="2CED6479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podejścia, konstrukcje wsporcze, elementy rurażu, grzejniki – demontaż całości aż do</w:t>
      </w:r>
    </w:p>
    <w:p w14:paraId="2A344921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miejsca włączenia w szachcie zasilającym,</w:t>
      </w:r>
    </w:p>
    <w:p w14:paraId="32E6424B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demontaż istniejącej stolarki wewnętrznej, wraz z futrynami, demontaż istniejących</w:t>
      </w:r>
    </w:p>
    <w:p w14:paraId="4689FFC7" w14:textId="785517ED" w:rsidR="00C461EF" w:rsidRPr="00C461EF" w:rsidRDefault="00041D6A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parapetów</w:t>
      </w:r>
      <w:r w:rsidR="00C461EF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wewnętrznych, demontaż istniejącej stolarki zewnętrznej: okna i drzwi</w:t>
      </w:r>
    </w:p>
    <w:p w14:paraId="3726488A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mieszkaniowe,</w:t>
      </w:r>
    </w:p>
    <w:p w14:paraId="377E6231" w14:textId="21EA0373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skucie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tynków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wewnętrznych – oczyszczenie powierzchni ścian wewnętrznych i sufitow, aż do powierzchni konstrukcji,</w:t>
      </w:r>
    </w:p>
    <w:p w14:paraId="0689C56D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usunięcie warstw posadzkowych – podkład betonowy, oraz elementy izolacji akustycznej</w:t>
      </w:r>
    </w:p>
    <w:p w14:paraId="6E678EFB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(prawdopodobnie płyta pilśniowa aż do powierzchni konstrukcji),</w:t>
      </w:r>
    </w:p>
    <w:p w14:paraId="15E52FB8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oczyszczenie powierzchni wraz z przewidzianym ewentualnym frezowaniem,</w:t>
      </w:r>
    </w:p>
    <w:p w14:paraId="14645520" w14:textId="0C4C1048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rozbiórka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szkieletowej ściany podokiennej przy oknie balkonowym,</w:t>
      </w:r>
    </w:p>
    <w:p w14:paraId="0D570E62" w14:textId="323F296F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rozbiórka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warstw posadzkowych istniejącego balkonu (logii) przygotowanie powierzchni i oczyszczenie powierzchni ścian zewnętrznych balkonu,</w:t>
      </w:r>
    </w:p>
    <w:p w14:paraId="7F416E9E" w14:textId="77777777" w:rsidR="00041D6A" w:rsidRDefault="00041D6A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5FCF7ED8" w14:textId="3C25552D" w:rsidR="00C461EF" w:rsidRPr="00041D6A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  <w:u w:val="single"/>
        </w:rPr>
      </w:pPr>
      <w:r w:rsidRPr="00041D6A">
        <w:rPr>
          <w:rFonts w:ascii="Times New Roman" w:eastAsia="DINPro-Regular" w:hAnsi="Times New Roman" w:cs="Times New Roman"/>
          <w:kern w:val="0"/>
          <w:sz w:val="24"/>
          <w:szCs w:val="24"/>
          <w:u w:val="single"/>
        </w:rPr>
        <w:t>B. Prace budowlane:</w:t>
      </w:r>
    </w:p>
    <w:p w14:paraId="0542589C" w14:textId="623A59BF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wykonanie nowego zakresu ścian wewnętrznych działowych, związanych z przestawieniem poszerzeniem lub zmianą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wymiarów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drzwi, wykonane z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bloczków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betonu komórkowego gr.12.0 cm, wraz z montażem niezbędnych nadproży,</w:t>
      </w:r>
    </w:p>
    <w:p w14:paraId="5D4DFB70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podmurowania ściany zewnętrznej podokiennej pod oknem balkonowym,</w:t>
      </w:r>
    </w:p>
    <w:p w14:paraId="13B3DC52" w14:textId="36158A25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wykonanych z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bloczków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betonu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komórkowego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gr. 24.0 cm,</w:t>
      </w:r>
    </w:p>
    <w:p w14:paraId="7617E717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nowych warstw pod posadzkowych na oczyszczonej konstrukcji stropu: w</w:t>
      </w:r>
    </w:p>
    <w:p w14:paraId="664BB3EB" w14:textId="7D67BFA8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układzie folia izolacyjna, warstwa izolacji akustycznej gr. 5 cm (płyty styropianowe), warstwa dociskowa (jastrychowa) 5.0 cm z uzupełnieniem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górnej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warstwy odporną warstwa samopoziomującą,</w:t>
      </w:r>
    </w:p>
    <w:p w14:paraId="01421F68" w14:textId="2FE6B8E5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wykonanie nowych suchych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tynków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(z płyt gipsowych G-K 12.5 mm wykonanych jako</w:t>
      </w:r>
    </w:p>
    <w:p w14:paraId="174B22C8" w14:textId="311BEEEC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klejonych bezpośrednio do ścian), na wszystkich ścianach wewnętrznych i alternatywnie na sufitach lub zgodnie z przedmiarem na sufitach po oczyszczeniu wykonanie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tynków</w:t>
      </w:r>
    </w:p>
    <w:p w14:paraId="38820396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gipsowych, wraz ze spoinowaniem i zabezpieczeniem taśmami systemowymi łączeń,</w:t>
      </w:r>
    </w:p>
    <w:p w14:paraId="6ED05C6B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montaż stolarki okiennej zewnętrznej, zgodnie z przedmiarem robot – okna o podanych</w:t>
      </w:r>
    </w:p>
    <w:p w14:paraId="4A766749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wymiarach, wykonanych z wysokoudarowego PCV – okna z profili min. 5 – komorowych, z</w:t>
      </w:r>
    </w:p>
    <w:p w14:paraId="3B654372" w14:textId="2313D6B6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zestawami szybowymi (tr</w:t>
      </w:r>
      <w:r w:rsidR="00041D6A">
        <w:rPr>
          <w:rFonts w:ascii="Times New Roman" w:eastAsia="DINPro-Regular" w:hAnsi="Times New Roman" w:cs="Times New Roman"/>
          <w:kern w:val="0"/>
          <w:sz w:val="24"/>
          <w:szCs w:val="24"/>
        </w:rPr>
        <w:t>ó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jszybowymi) – dwukomorowymi. Okna i drzwi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balkonowe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.</w:t>
      </w:r>
    </w:p>
    <w:p w14:paraId="36D943C8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montaż stolarki drzwiowej wewnętrznej – drzwi ramowo-płycinowe, z pokryciem z</w:t>
      </w:r>
    </w:p>
    <w:p w14:paraId="480A218D" w14:textId="435ADAEE" w:rsidR="00C461EF" w:rsidRPr="00C461EF" w:rsidRDefault="00041D6A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laminatów</w:t>
      </w:r>
      <w:r w:rsidR="00C461EF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,</w:t>
      </w:r>
    </w:p>
    <w:p w14:paraId="47B60C84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montaż stolarki drzwiowej mieszkaniowej – drzwi ocieplane, z tłumieniem akustycznym</w:t>
      </w:r>
    </w:p>
    <w:p w14:paraId="5ECC96FA" w14:textId="6FE507DF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min. 27 dB, wyposażone w dwa zamki systemowe – certyfikowane, wizjer, wraz z montażem progu drzwiowego. Klasa antywłamaniowa RC5.</w:t>
      </w:r>
    </w:p>
    <w:p w14:paraId="314E3DC4" w14:textId="4C1008B4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lastRenderedPageBreak/>
        <w:t xml:space="preserve">wykonanie warstwy izolacji płynnej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zarówno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posadzki jak i ścian w pomieszczeniach</w:t>
      </w:r>
    </w:p>
    <w:p w14:paraId="21A4554E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mokrych – zgodnie z opisem robot w przedmiarze.</w:t>
      </w:r>
    </w:p>
    <w:p w14:paraId="386967A7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licowania posadzek płytkami ceramicznymi na kleju, zgodnie ze wskazaniami</w:t>
      </w:r>
    </w:p>
    <w:p w14:paraId="3EBA5519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projektu i przedmiarem robot. Płytki ceramiczne glazurowane,</w:t>
      </w:r>
    </w:p>
    <w:p w14:paraId="230BC1F3" w14:textId="61055D78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licowania ścian w łazience (do sufitu) płytkami ceramicznymi na kleju, zgodnie ze wskazaniami projektu i przedmiarem robot. Płytki ceramiczne glazurowane,,</w:t>
      </w:r>
    </w:p>
    <w:p w14:paraId="7C78F10F" w14:textId="1168BBFF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licowania ścian (w kuchni) w zakresie pasa za zabudową meblową do wysokości 155.0 cm,</w:t>
      </w:r>
    </w:p>
    <w:p w14:paraId="46C4C861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pokrycia podłogi panelami drewnopodobnymi na systemowym podkładzie,</w:t>
      </w:r>
    </w:p>
    <w:p w14:paraId="06481BDD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zgodnie z wytycznymi klasy opisanymi w przedmiarze robot,</w:t>
      </w:r>
    </w:p>
    <w:p w14:paraId="1A1BAB17" w14:textId="405761A6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wykonanie gruntowania ścian i dwukrotnego malowania farbami emulsyjnymi, w kolorach pełnym i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półpełnym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,</w:t>
      </w:r>
    </w:p>
    <w:p w14:paraId="327F4069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nowych warstw na powierzchni posadzki balkonu – w jednym z rozwiązań</w:t>
      </w:r>
    </w:p>
    <w:p w14:paraId="56D6D8AE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systemowych (zgodnie z propozycją robot objętą przedmiarem), wykonanie warstwy</w:t>
      </w:r>
    </w:p>
    <w:p w14:paraId="0B437191" w14:textId="7816B28D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izolacyjnej, warstwy ocieplenia, warstwy dociskowej,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obróbek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systemowych.</w:t>
      </w:r>
    </w:p>
    <w:p w14:paraId="35687FCC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kompleksowego remontu balustrady zewnętrznej balkonu – w technologii</w:t>
      </w:r>
    </w:p>
    <w:p w14:paraId="04FB90D3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przewidzianej w przedmiarze robot, oczyszczenie, zabezpieczenie antykorozyjne,</w:t>
      </w:r>
    </w:p>
    <w:p w14:paraId="41EFAEB7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malowanie, montaż nowego pochwytu.</w:t>
      </w:r>
    </w:p>
    <w:p w14:paraId="230E87EF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termomodernizacji ścian w zewnętrznych w obrębie wnęki balkonowej,</w:t>
      </w:r>
    </w:p>
    <w:p w14:paraId="7F81B369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przygotowanie podłoża, wykonanie warstwy termoizolacji, wykonanie warstwy tynku</w:t>
      </w:r>
    </w:p>
    <w:p w14:paraId="2DCCD050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cienkowarstwowego,</w:t>
      </w:r>
    </w:p>
    <w:p w14:paraId="79CF31D6" w14:textId="5D074FFC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montaż nowych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parapetów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wewnętrznych z konglomeratu (zgodnie z opisem w przedmiarze robot)</w:t>
      </w:r>
    </w:p>
    <w:p w14:paraId="1CB7C76B" w14:textId="653AE554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montaż nowych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parapetów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zewnętrznych, wykonanych z blachy stalowej powlekanej PLX,</w:t>
      </w:r>
    </w:p>
    <w:p w14:paraId="516A2445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C. Prace instalacyjne:</w:t>
      </w:r>
    </w:p>
    <w:p w14:paraId="6FFE4115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nowej instalacji elektrycznej w całości lokalu, zgodnie z projektem od kabla</w:t>
      </w:r>
    </w:p>
    <w:p w14:paraId="0813B08D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zasilającego wlz, łącznie z zaprojektowaną tablicą rozdzielczą i całym osprzętem</w:t>
      </w:r>
    </w:p>
    <w:p w14:paraId="7668D6AE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odbiorczym: łącznikami, gniazdami wtykowymi, punktami włączeń,</w:t>
      </w:r>
    </w:p>
    <w:p w14:paraId="3E37A62D" w14:textId="6AAD0F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wykonanie nowej instalacji zasilającej – centralnego ogrzewania (z rur wielowarstwowych w otulinach izolacyjnych) prowadzonych w nowych warstwach posadzkowych w izolacji, wraz z podejściami i wymianą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elementów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grzejnych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grzejników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(grzejniki płytowe stalowe – konwektorowe) zgodnie z określeniem wielkości w przedmiarze robot,</w:t>
      </w:r>
    </w:p>
    <w:p w14:paraId="21948189" w14:textId="1A7D098C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nowych podejść kanalizacyjnych – do projektowanego zlewozmywaka, umywalki, brodzika prysznicowego, projektowanej zmywarki,</w:t>
      </w:r>
    </w:p>
    <w:p w14:paraId="593A3085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nowej instalacji zasilania ciepłej i zimnej wody, z rur wielowarstwowych, w</w:t>
      </w:r>
    </w:p>
    <w:p w14:paraId="286450A9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otulinach izolacyjnych, prowadzonych w nowych warstwach posadzkowych i podejścia w</w:t>
      </w:r>
    </w:p>
    <w:p w14:paraId="2B771DEA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rozkuciach</w:t>
      </w:r>
    </w:p>
    <w:p w14:paraId="4B7406B0" w14:textId="3AA15885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wykonanie nowych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elementów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opomiarowania instalacji ciepłej/zimnej wody i ewentualnie co. W uzgodnienie z zarządcą budynku</w:t>
      </w:r>
    </w:p>
    <w:p w14:paraId="3D315904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wykonanie montażu urządzeń sanitarnych: zlewozmywaka wraz baterią regulowaną</w:t>
      </w:r>
    </w:p>
    <w:p w14:paraId="08C02E82" w14:textId="64F5629A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kuchenną, umywalki z baterią stojącą, kabiny prysznicowej z brodzikiem, przeszklonej wraz z baterią prysznicową, montaż WC kompaktowego wraz z urządzeniem spłukującym</w:t>
      </w:r>
    </w:p>
    <w:p w14:paraId="4E758B59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D92F44" w14:textId="77777777" w:rsidR="00C461EF" w:rsidRPr="00041D6A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  <w:u w:val="single"/>
        </w:rPr>
      </w:pPr>
      <w:r w:rsidRPr="00041D6A">
        <w:rPr>
          <w:rFonts w:ascii="Times New Roman" w:eastAsia="DINPro-Regular" w:hAnsi="Times New Roman" w:cs="Times New Roman"/>
          <w:kern w:val="0"/>
          <w:sz w:val="24"/>
          <w:szCs w:val="24"/>
          <w:u w:val="single"/>
        </w:rPr>
        <w:t>C. Dostawa wyposażenia:</w:t>
      </w:r>
    </w:p>
    <w:p w14:paraId="55F7319F" w14:textId="2FAB3F80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• dostawa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lodówki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z zamrażalnikiem (klasa A +++) 185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litrów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+ 85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litrów</w:t>
      </w:r>
    </w:p>
    <w:p w14:paraId="07378C96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dostawa zmywarki do zabudowy</w:t>
      </w:r>
    </w:p>
    <w:p w14:paraId="79191893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dostawa piekarnika elektrycznego do zabudowy</w:t>
      </w:r>
    </w:p>
    <w:p w14:paraId="52D0C78C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dostawa podgrzewacza mikrofalowego do zabudowy</w:t>
      </w:r>
    </w:p>
    <w:p w14:paraId="2E842159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dostawa płyty grzewczej elektrycznej (4 palnikowej) do zabudowy</w:t>
      </w:r>
    </w:p>
    <w:p w14:paraId="1E0024DB" w14:textId="77777777" w:rsidR="00C461EF" w:rsidRPr="00C461EF" w:rsidRDefault="00C461EF" w:rsidP="00C461EF">
      <w:pPr>
        <w:autoSpaceDE w:val="0"/>
        <w:autoSpaceDN w:val="0"/>
        <w:adjustRightInd w:val="0"/>
        <w:spacing w:after="0" w:line="276" w:lineRule="auto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dostawa pralki automatycznej</w:t>
      </w:r>
    </w:p>
    <w:p w14:paraId="0692B104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wszystkie urządzenia klasy A+++ - urządzenia powinny być dostarczone w specyfikacji</w:t>
      </w:r>
    </w:p>
    <w:p w14:paraId="2C6881AA" w14:textId="565AE6BC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uzgodnieniem z Zamawiającym, przeznaczone do użytkowania w budynkach mieszkalnych, ze względu na realizację gwarancji – cały zestaw urządzeń powinien być jednego producenta i od jednego dostawcy.</w:t>
      </w:r>
    </w:p>
    <w:p w14:paraId="40431420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• dostawa zabudowy meblowej – z możliwością zabudowy dostarczonych urządzeń na</w:t>
      </w:r>
    </w:p>
    <w:p w14:paraId="6A48A989" w14:textId="1D0DAA11" w:rsid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długości zgodnej z przedmiarem jako zabudowa meblowa (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góra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/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dół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) szafki – na podstawie indywidualnego projektu zabudowy. Z płyty meblowej MDF (wysokiej jakości), blaty z konglomeratu.</w:t>
      </w:r>
    </w:p>
    <w:p w14:paraId="74119E1D" w14:textId="77777777" w:rsidR="00041D6A" w:rsidRPr="00C461EF" w:rsidRDefault="00041D6A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p w14:paraId="009CDA65" w14:textId="5311CA5A" w:rsidR="00C461EF" w:rsidRPr="00041D6A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  <w:u w:val="single"/>
        </w:rPr>
      </w:pPr>
      <w:r w:rsidRPr="00041D6A">
        <w:rPr>
          <w:rFonts w:ascii="Times New Roman" w:eastAsia="DINPro-Regular" w:hAnsi="Times New Roman" w:cs="Times New Roman"/>
          <w:kern w:val="0"/>
          <w:sz w:val="24"/>
          <w:szCs w:val="24"/>
          <w:u w:val="single"/>
        </w:rPr>
        <w:t>5. CHARAKTERYSTYCZNE PARAMETRY MATERIAŁOW I URZĄDZEŃ.</w:t>
      </w:r>
    </w:p>
    <w:p w14:paraId="4D528D9F" w14:textId="67F5021F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Wszystkie materiały, ktore będą przeznaczone do zabudowy muszą posiadać stosowne certyfikaty i</w:t>
      </w:r>
      <w:r w:rsidR="00041D6A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dopuszczenie do zastosowania w określonym przeznaczeniu. Na etapie opracowania projektu, przewidziano,</w:t>
      </w:r>
      <w:r w:rsidR="00041D6A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że materiały powinny być odpowiedniej jakości – dostarczone przez oznaczonych producentów wraz z właściwą dla nich certyfikacją i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dopuszczenia mi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oraz atestami.</w:t>
      </w:r>
    </w:p>
    <w:p w14:paraId="730FF7E8" w14:textId="6E6EC322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Właściwa jakość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materiałów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zostanie zapewniona, przez dopuszczenie do zastosowania przez</w:t>
      </w:r>
    </w:p>
    <w:p w14:paraId="46A675BE" w14:textId="77777777" w:rsidR="00C461EF" w:rsidRP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Zamawiającego na podstawie wcześniej zgłoszonych przez Wykonawcę robot kart materiałowych.</w:t>
      </w:r>
    </w:p>
    <w:p w14:paraId="3EAC392A" w14:textId="19D5364A" w:rsidR="00C461EF" w:rsidRDefault="00C461EF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Projektowane roboty budowlane wykonane będą z </w:t>
      </w:r>
      <w:r w:rsidR="00041D6A"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>materiałów</w:t>
      </w:r>
      <w:r w:rsidRPr="00C461EF">
        <w:rPr>
          <w:rFonts w:ascii="Times New Roman" w:eastAsia="DINPro-Regular" w:hAnsi="Times New Roman" w:cs="Times New Roman"/>
          <w:kern w:val="0"/>
          <w:sz w:val="24"/>
          <w:szCs w:val="24"/>
        </w:rPr>
        <w:t xml:space="preserve"> posiadających wymagane atesty higieniczne i niewydzielających szkodliwych substancji. Powstające podczas robot ewentualne odpady nie są niebezpieczne i po zgromadzeniu czasowym na terenie placu budowy będą wywożone i utylizowane na wybranym wysypisku śmieci lub odebrane przez uprawnioną firmę w tym zakresie.</w:t>
      </w:r>
    </w:p>
    <w:p w14:paraId="78FA20D2" w14:textId="77777777" w:rsidR="00041D6A" w:rsidRPr="00C461EF" w:rsidRDefault="00041D6A" w:rsidP="00041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DINPro-Regular" w:hAnsi="Times New Roman" w:cs="Times New Roman"/>
          <w:kern w:val="0"/>
          <w:sz w:val="24"/>
          <w:szCs w:val="24"/>
        </w:rPr>
      </w:pPr>
    </w:p>
    <w:sectPr w:rsidR="00041D6A" w:rsidRPr="00C461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C7F0" w14:textId="77777777" w:rsidR="004059D4" w:rsidRDefault="004059D4" w:rsidP="00041D6A">
      <w:pPr>
        <w:spacing w:after="0" w:line="240" w:lineRule="auto"/>
      </w:pPr>
      <w:r>
        <w:separator/>
      </w:r>
    </w:p>
  </w:endnote>
  <w:endnote w:type="continuationSeparator" w:id="0">
    <w:p w14:paraId="3A567F5A" w14:textId="77777777" w:rsidR="004059D4" w:rsidRDefault="004059D4" w:rsidP="000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025D" w14:textId="77777777" w:rsidR="004059D4" w:rsidRDefault="004059D4" w:rsidP="00041D6A">
      <w:pPr>
        <w:spacing w:after="0" w:line="240" w:lineRule="auto"/>
      </w:pPr>
      <w:r>
        <w:separator/>
      </w:r>
    </w:p>
  </w:footnote>
  <w:footnote w:type="continuationSeparator" w:id="0">
    <w:p w14:paraId="710C3D8C" w14:textId="77777777" w:rsidR="004059D4" w:rsidRDefault="004059D4" w:rsidP="000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4"/>
      <w:gridCol w:w="3215"/>
    </w:tblGrid>
    <w:tr w:rsidR="00041D6A" w:rsidRPr="00041D6A" w14:paraId="5099CC28" w14:textId="77777777" w:rsidTr="009B1709">
      <w:tc>
        <w:tcPr>
          <w:tcW w:w="1396" w:type="pct"/>
          <w:shd w:val="clear" w:color="auto" w:fill="FFFFFF"/>
        </w:tcPr>
        <w:p w14:paraId="26FC2106" w14:textId="1D7CBCB2" w:rsidR="00041D6A" w:rsidRPr="00041D6A" w:rsidRDefault="00041D6A" w:rsidP="00041D6A">
          <w:pPr>
            <w:spacing w:after="0" w:line="240" w:lineRule="auto"/>
            <w:rPr>
              <w:rFonts w:ascii="Calibri" w:eastAsia="Times New Roman" w:hAnsi="Calibri" w:cs="Times New Roman"/>
              <w:noProof/>
              <w:kern w:val="0"/>
              <w:szCs w:val="24"/>
              <w:lang w:eastAsia="pl-PL"/>
              <w14:ligatures w14:val="none"/>
            </w:rPr>
          </w:pPr>
          <w:r w:rsidRPr="00041D6A">
            <w:rPr>
              <w:rFonts w:ascii="Calibri" w:eastAsia="Times New Roman" w:hAnsi="Calibri" w:cs="Times New Roman"/>
              <w:noProof/>
              <w:kern w:val="0"/>
              <w:szCs w:val="24"/>
              <w:lang w:eastAsia="pl-PL"/>
              <w14:ligatures w14:val="none"/>
            </w:rPr>
            <w:drawing>
              <wp:inline distT="0" distB="0" distL="0" distR="0" wp14:anchorId="7787ED3C" wp14:editId="758C2BE4">
                <wp:extent cx="1296670" cy="546100"/>
                <wp:effectExtent l="0" t="0" r="0" b="6350"/>
                <wp:docPr id="1448479817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67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auto"/>
        </w:tcPr>
        <w:p w14:paraId="318B9874" w14:textId="3DC7B42E" w:rsidR="00041D6A" w:rsidRPr="00041D6A" w:rsidRDefault="00041D6A" w:rsidP="00041D6A">
          <w:pPr>
            <w:spacing w:after="0" w:line="240" w:lineRule="auto"/>
            <w:ind w:left="-58" w:right="130"/>
            <w:jc w:val="center"/>
            <w:rPr>
              <w:rFonts w:ascii="Calibri" w:eastAsia="Times New Roman" w:hAnsi="Calibri" w:cs="Times New Roman"/>
              <w:noProof/>
              <w:kern w:val="0"/>
              <w:szCs w:val="24"/>
              <w:lang w:eastAsia="pl-PL"/>
              <w14:ligatures w14:val="none"/>
            </w:rPr>
          </w:pPr>
          <w:r w:rsidRPr="00041D6A">
            <w:rPr>
              <w:rFonts w:ascii="Calibri" w:eastAsia="Times New Roman" w:hAnsi="Calibri" w:cs="Times New Roman"/>
              <w:noProof/>
              <w:kern w:val="0"/>
              <w:szCs w:val="24"/>
              <w:lang w:eastAsia="pl-PL"/>
              <w14:ligatures w14:val="none"/>
            </w:rPr>
            <w:drawing>
              <wp:inline distT="0" distB="0" distL="0" distR="0" wp14:anchorId="34A50B29" wp14:editId="1A07F17B">
                <wp:extent cx="1207770" cy="546100"/>
                <wp:effectExtent l="0" t="0" r="0" b="6350"/>
                <wp:docPr id="130472100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auto"/>
        </w:tcPr>
        <w:p w14:paraId="53647999" w14:textId="7C8DD01D" w:rsidR="00041D6A" w:rsidRPr="00041D6A" w:rsidRDefault="00041D6A" w:rsidP="00041D6A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kern w:val="0"/>
              <w:szCs w:val="24"/>
              <w:lang w:eastAsia="pl-PL"/>
              <w14:ligatures w14:val="none"/>
            </w:rPr>
          </w:pPr>
          <w:r w:rsidRPr="00041D6A">
            <w:rPr>
              <w:rFonts w:ascii="Calibri" w:eastAsia="Times New Roman" w:hAnsi="Calibri" w:cs="Times New Roman"/>
              <w:noProof/>
              <w:kern w:val="0"/>
              <w:szCs w:val="24"/>
              <w:lang w:eastAsia="pl-PL"/>
              <w14:ligatures w14:val="none"/>
            </w:rPr>
            <w:drawing>
              <wp:inline distT="0" distB="0" distL="0" distR="0" wp14:anchorId="3AAA012E" wp14:editId="5F0FCF3A">
                <wp:extent cx="1828800" cy="546100"/>
                <wp:effectExtent l="0" t="0" r="0" b="6350"/>
                <wp:docPr id="157977541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13EADD" w14:textId="77777777" w:rsidR="00041D6A" w:rsidRDefault="00041D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EF"/>
    <w:rsid w:val="00041D6A"/>
    <w:rsid w:val="0005714F"/>
    <w:rsid w:val="004059D4"/>
    <w:rsid w:val="00425CED"/>
    <w:rsid w:val="00C461EF"/>
    <w:rsid w:val="00C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315"/>
  <w15:chartTrackingRefBased/>
  <w15:docId w15:val="{7527EDEF-6294-4227-8E23-1B11DEA0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D6A"/>
  </w:style>
  <w:style w:type="paragraph" w:styleId="Stopka">
    <w:name w:val="footer"/>
    <w:basedOn w:val="Normalny"/>
    <w:link w:val="StopkaZnak"/>
    <w:uiPriority w:val="99"/>
    <w:unhideWhenUsed/>
    <w:rsid w:val="000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Kułagowska-Ćwiek</dc:creator>
  <cp:keywords/>
  <dc:description/>
  <cp:lastModifiedBy>Renata Kułagowska-Ćwiek</cp:lastModifiedBy>
  <cp:revision>2</cp:revision>
  <dcterms:created xsi:type="dcterms:W3CDTF">2023-10-25T12:00:00Z</dcterms:created>
  <dcterms:modified xsi:type="dcterms:W3CDTF">2023-10-26T11:19:00Z</dcterms:modified>
</cp:coreProperties>
</file>