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005172B2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</w:t>
      </w:r>
      <w:r w:rsidR="00761A71">
        <w:rPr>
          <w:rFonts w:ascii="Times New Roman" w:eastAsia="Calibri" w:hAnsi="Times New Roman" w:cs="Times New Roman"/>
          <w:kern w:val="20"/>
        </w:rPr>
        <w:t>22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 w:rsidR="00761A71">
        <w:rPr>
          <w:rFonts w:ascii="Times New Roman" w:eastAsia="Calibri" w:hAnsi="Times New Roman" w:cs="Times New Roman"/>
          <w:kern w:val="20"/>
        </w:rPr>
        <w:t>1710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dróg </w:t>
      </w:r>
      <w:r w:rsidR="00B01D05">
        <w:rPr>
          <w:rFonts w:ascii="Times New Roman" w:hAnsi="Times New Roman" w:cs="Times New Roman"/>
          <w:b/>
          <w:bCs/>
          <w:color w:val="auto"/>
        </w:rPr>
        <w:t>powiatowych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 na terenie Gminy Chmielnik w </w:t>
      </w:r>
      <w:r w:rsidR="00761A71">
        <w:rPr>
          <w:rFonts w:ascii="Times New Roman" w:hAnsi="Times New Roman" w:cs="Times New Roman"/>
          <w:b/>
          <w:bCs/>
          <w:color w:val="auto"/>
        </w:rPr>
        <w:t xml:space="preserve">okresie </w:t>
      </w:r>
      <w:r w:rsidR="00B01D05">
        <w:rPr>
          <w:rFonts w:ascii="Times New Roman" w:hAnsi="Times New Roman" w:cs="Times New Roman"/>
          <w:b/>
          <w:bCs/>
          <w:color w:val="auto"/>
        </w:rPr>
        <w:t>do 31 marca 202</w:t>
      </w:r>
      <w:r w:rsidR="00761A71">
        <w:rPr>
          <w:rFonts w:ascii="Times New Roman" w:hAnsi="Times New Roman" w:cs="Times New Roman"/>
          <w:b/>
          <w:bCs/>
          <w:color w:val="auto"/>
        </w:rPr>
        <w:t>3</w:t>
      </w:r>
      <w:r w:rsidR="00B01D05">
        <w:rPr>
          <w:rFonts w:ascii="Times New Roman" w:hAnsi="Times New Roman" w:cs="Times New Roman"/>
          <w:b/>
          <w:bCs/>
          <w:color w:val="auto"/>
        </w:rPr>
        <w:t>r.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0FF34645" w:rsidR="0050401C" w:rsidRPr="00091B12" w:rsidRDefault="003F28C1" w:rsidP="00B01D0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 xml:space="preserve">usługa polegająca na zimowym utrzymaniu dróg </w:t>
      </w:r>
      <w:r w:rsidR="00B01D05">
        <w:rPr>
          <w:rFonts w:ascii="Times New Roman" w:hAnsi="Times New Roman" w:cs="Times New Roman"/>
        </w:rPr>
        <w:t>powiatowych</w:t>
      </w:r>
      <w:r w:rsidR="00091B12">
        <w:rPr>
          <w:rFonts w:ascii="Times New Roman" w:hAnsi="Times New Roman" w:cs="Times New Roman"/>
        </w:rPr>
        <w:t xml:space="preserve"> na terenie Gminy Chmielnik, zgodnie</w:t>
      </w:r>
      <w:r w:rsidR="00B01D05">
        <w:rPr>
          <w:rFonts w:ascii="Times New Roman" w:hAnsi="Times New Roman" w:cs="Times New Roman"/>
        </w:rPr>
        <w:t xml:space="preserve"> z wykazem ulic – Załącznik nr 2 do SWZ oraz </w:t>
      </w:r>
      <w:r w:rsidR="00091B12">
        <w:rPr>
          <w:rFonts w:ascii="Times New Roman" w:hAnsi="Times New Roman" w:cs="Times New Roman"/>
        </w:rPr>
        <w:t xml:space="preserve"> ze złożoną ofertą 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51C208E5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</w:t>
      </w:r>
      <w:r w:rsidR="0062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7DF8A637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dnia jej zawarcia </w:t>
      </w:r>
      <w:r w:rsidR="00761A71">
        <w:rPr>
          <w:rFonts w:ascii="Times New Roman" w:hAnsi="Times New Roman" w:cs="Times New Roman"/>
          <w:sz w:val="24"/>
          <w:szCs w:val="24"/>
        </w:rPr>
        <w:t>tj. …….</w:t>
      </w:r>
      <w:r w:rsidR="006279C0">
        <w:rPr>
          <w:rFonts w:ascii="Times New Roman" w:hAnsi="Times New Roman" w:cs="Times New Roman"/>
          <w:sz w:val="24"/>
          <w:szCs w:val="24"/>
        </w:rPr>
        <w:t xml:space="preserve"> do 31.03.202</w:t>
      </w:r>
      <w:r w:rsidR="00761A71">
        <w:rPr>
          <w:rFonts w:ascii="Times New Roman" w:hAnsi="Times New Roman" w:cs="Times New Roman"/>
          <w:sz w:val="24"/>
          <w:szCs w:val="24"/>
        </w:rPr>
        <w:t>3</w:t>
      </w:r>
      <w:r w:rsidR="006279C0">
        <w:rPr>
          <w:rFonts w:ascii="Times New Roman" w:hAnsi="Times New Roman" w:cs="Times New Roman"/>
          <w:sz w:val="24"/>
          <w:szCs w:val="24"/>
        </w:rPr>
        <w:t>r.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3C1232FE" w14:textId="149B7046" w:rsidR="005A7FC2" w:rsidRPr="006279C0" w:rsidRDefault="005A7FC2" w:rsidP="006279C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odszkodowawczą za szkody powstałe z jego winy przy realizacji niniejszej umowy. W szczególności wykonawca ponosi odpowiedzialność za uszkodzenia elementów drogi (pokrywy studni, studzienki kanalizacyjne, znaki drogowe i inne) powstałe podczas prowadzenia usług objętych zamówieniem.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30A07933" w14:textId="77777777" w:rsidR="00AB24E1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</w:t>
      </w:r>
    </w:p>
    <w:p w14:paraId="11C7C4D9" w14:textId="790549D2" w:rsidR="0030535D" w:rsidRPr="0030535D" w:rsidRDefault="00AB24E1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Łączna maksymalna</w:t>
      </w:r>
      <w:r w:rsidR="0030535D"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wysokość kar umownych nie może przewyższyć 50% wartości zamówienia.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5ADD604F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761A71">
        <w:rPr>
          <w:rFonts w:ascii="Times New Roman" w:hAnsi="Times New Roman" w:cs="Times New Roman"/>
          <w:sz w:val="24"/>
          <w:szCs w:val="24"/>
        </w:rPr>
        <w:t>22</w:t>
      </w:r>
      <w:r w:rsidRPr="000430BB">
        <w:rPr>
          <w:rFonts w:ascii="Times New Roman" w:hAnsi="Times New Roman" w:cs="Times New Roman"/>
          <w:sz w:val="24"/>
          <w:szCs w:val="24"/>
        </w:rPr>
        <w:t>r. poz. </w:t>
      </w:r>
      <w:r w:rsidR="00761A71">
        <w:rPr>
          <w:rFonts w:ascii="Times New Roman" w:hAnsi="Times New Roman" w:cs="Times New Roman"/>
          <w:sz w:val="24"/>
          <w:szCs w:val="24"/>
        </w:rPr>
        <w:t>1710</w:t>
      </w:r>
      <w:r w:rsidRPr="000430BB">
        <w:rPr>
          <w:rFonts w:ascii="Times New Roman" w:hAnsi="Times New Roman" w:cs="Times New Roman"/>
          <w:sz w:val="24"/>
          <w:szCs w:val="24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rawo zamówień publicznych, w celu wykazania spełniania warunków udziału w postępowaniu. W takim przypadku Wykonawca jest obowiązany wykazać Zamawiającemu, iż proponowany inny podwykonawca/podmiot lub Wykonawca samodzielnie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umowa lub na etapie zawarcia niniejszej umowy,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8A4" w14:textId="77777777" w:rsidR="00A642FA" w:rsidRDefault="00A642FA" w:rsidP="008C492C">
      <w:pPr>
        <w:spacing w:after="0" w:line="240" w:lineRule="auto"/>
      </w:pPr>
      <w:r>
        <w:separator/>
      </w:r>
    </w:p>
  </w:endnote>
  <w:endnote w:type="continuationSeparator" w:id="0">
    <w:p w14:paraId="51EDA09F" w14:textId="77777777" w:rsidR="00A642FA" w:rsidRDefault="00A642FA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EC9E" w14:textId="77777777" w:rsidR="00A642FA" w:rsidRDefault="00A642FA" w:rsidP="008C492C">
      <w:pPr>
        <w:spacing w:after="0" w:line="240" w:lineRule="auto"/>
      </w:pPr>
      <w:r>
        <w:separator/>
      </w:r>
    </w:p>
  </w:footnote>
  <w:footnote w:type="continuationSeparator" w:id="0">
    <w:p w14:paraId="5FE733F1" w14:textId="77777777" w:rsidR="00A642FA" w:rsidRDefault="00A642FA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5964">
    <w:abstractNumId w:val="8"/>
  </w:num>
  <w:num w:numId="2" w16cid:durableId="685980734">
    <w:abstractNumId w:val="10"/>
  </w:num>
  <w:num w:numId="3" w16cid:durableId="1492597921">
    <w:abstractNumId w:val="21"/>
  </w:num>
  <w:num w:numId="4" w16cid:durableId="1049188203">
    <w:abstractNumId w:val="28"/>
  </w:num>
  <w:num w:numId="5" w16cid:durableId="1024551302">
    <w:abstractNumId w:val="19"/>
  </w:num>
  <w:num w:numId="6" w16cid:durableId="1555432137">
    <w:abstractNumId w:val="29"/>
  </w:num>
  <w:num w:numId="7" w16cid:durableId="1813131613">
    <w:abstractNumId w:val="16"/>
  </w:num>
  <w:num w:numId="8" w16cid:durableId="508522276">
    <w:abstractNumId w:val="22"/>
  </w:num>
  <w:num w:numId="9" w16cid:durableId="739253985">
    <w:abstractNumId w:val="12"/>
  </w:num>
  <w:num w:numId="10" w16cid:durableId="466749576">
    <w:abstractNumId w:val="17"/>
  </w:num>
  <w:num w:numId="11" w16cid:durableId="1579903418">
    <w:abstractNumId w:val="15"/>
  </w:num>
  <w:num w:numId="12" w16cid:durableId="2067143935">
    <w:abstractNumId w:val="14"/>
  </w:num>
  <w:num w:numId="13" w16cid:durableId="2120878384">
    <w:abstractNumId w:val="25"/>
  </w:num>
  <w:num w:numId="14" w16cid:durableId="702512405">
    <w:abstractNumId w:val="5"/>
  </w:num>
  <w:num w:numId="15" w16cid:durableId="1974215193">
    <w:abstractNumId w:val="6"/>
  </w:num>
  <w:num w:numId="16" w16cid:durableId="97721471">
    <w:abstractNumId w:val="9"/>
  </w:num>
  <w:num w:numId="17" w16cid:durableId="823399356">
    <w:abstractNumId w:val="27"/>
  </w:num>
  <w:num w:numId="18" w16cid:durableId="745033250">
    <w:abstractNumId w:val="11"/>
  </w:num>
  <w:num w:numId="19" w16cid:durableId="155195492">
    <w:abstractNumId w:val="18"/>
  </w:num>
  <w:num w:numId="20" w16cid:durableId="55860926">
    <w:abstractNumId w:val="0"/>
  </w:num>
  <w:num w:numId="21" w16cid:durableId="1872646618">
    <w:abstractNumId w:val="3"/>
  </w:num>
  <w:num w:numId="22" w16cid:durableId="274603042">
    <w:abstractNumId w:val="24"/>
  </w:num>
  <w:num w:numId="23" w16cid:durableId="103310188">
    <w:abstractNumId w:val="4"/>
  </w:num>
  <w:num w:numId="24" w16cid:durableId="1287469726">
    <w:abstractNumId w:val="20"/>
  </w:num>
  <w:num w:numId="25" w16cid:durableId="2081436670">
    <w:abstractNumId w:val="26"/>
  </w:num>
  <w:num w:numId="26" w16cid:durableId="1934316158">
    <w:abstractNumId w:val="1"/>
  </w:num>
  <w:num w:numId="27" w16cid:durableId="1323385141">
    <w:abstractNumId w:val="2"/>
  </w:num>
  <w:num w:numId="28" w16cid:durableId="411392413">
    <w:abstractNumId w:val="13"/>
  </w:num>
  <w:num w:numId="29" w16cid:durableId="1620256125">
    <w:abstractNumId w:val="7"/>
  </w:num>
  <w:num w:numId="30" w16cid:durableId="7511232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91B12"/>
    <w:rsid w:val="000C44ED"/>
    <w:rsid w:val="000F19B8"/>
    <w:rsid w:val="0016305B"/>
    <w:rsid w:val="00165B28"/>
    <w:rsid w:val="001708C5"/>
    <w:rsid w:val="00177F3C"/>
    <w:rsid w:val="001817B8"/>
    <w:rsid w:val="001D31E3"/>
    <w:rsid w:val="001D4CEA"/>
    <w:rsid w:val="001D5A3D"/>
    <w:rsid w:val="001E3A28"/>
    <w:rsid w:val="0021227A"/>
    <w:rsid w:val="00234B79"/>
    <w:rsid w:val="00262855"/>
    <w:rsid w:val="00270921"/>
    <w:rsid w:val="00275EF3"/>
    <w:rsid w:val="00281778"/>
    <w:rsid w:val="002F1A1A"/>
    <w:rsid w:val="002F7BD6"/>
    <w:rsid w:val="0030535D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F67D1"/>
    <w:rsid w:val="00503F8C"/>
    <w:rsid w:val="0050401C"/>
    <w:rsid w:val="00555C8E"/>
    <w:rsid w:val="005630E8"/>
    <w:rsid w:val="005A7FC2"/>
    <w:rsid w:val="005F599C"/>
    <w:rsid w:val="00606A6C"/>
    <w:rsid w:val="006279C0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61A71"/>
    <w:rsid w:val="00775B03"/>
    <w:rsid w:val="00785FFC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9E4328"/>
    <w:rsid w:val="009E6369"/>
    <w:rsid w:val="00A16D8F"/>
    <w:rsid w:val="00A43A67"/>
    <w:rsid w:val="00A56847"/>
    <w:rsid w:val="00A642FA"/>
    <w:rsid w:val="00AB24E1"/>
    <w:rsid w:val="00AE7B77"/>
    <w:rsid w:val="00B01D05"/>
    <w:rsid w:val="00B30FA4"/>
    <w:rsid w:val="00B71E54"/>
    <w:rsid w:val="00B85EC1"/>
    <w:rsid w:val="00BC272A"/>
    <w:rsid w:val="00BF6DBC"/>
    <w:rsid w:val="00C243B3"/>
    <w:rsid w:val="00C6310F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3307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Użytkownik</cp:lastModifiedBy>
  <cp:revision>2</cp:revision>
  <cp:lastPrinted>2021-02-23T09:10:00Z</cp:lastPrinted>
  <dcterms:created xsi:type="dcterms:W3CDTF">2023-01-04T08:01:00Z</dcterms:created>
  <dcterms:modified xsi:type="dcterms:W3CDTF">2023-01-04T08:01:00Z</dcterms:modified>
</cp:coreProperties>
</file>