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A008F" w14:textId="602452B0" w:rsidR="00451D5E" w:rsidRPr="00451D5E" w:rsidRDefault="00451D5E" w:rsidP="00C36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A4429E" w14:textId="1A1A843E" w:rsidR="00451D5E" w:rsidRPr="00451D5E" w:rsidRDefault="00451D5E" w:rsidP="00451D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Chmielnik, dn. </w:t>
      </w:r>
      <w:r w:rsidR="00DE26B3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DE26B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96067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529C8AFA" w14:textId="0FEC6D6D" w:rsidR="00451D5E" w:rsidRDefault="00451D5E" w:rsidP="00451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t>Znak: IPS. 271.</w:t>
      </w:r>
      <w:r w:rsidR="00DE26B3">
        <w:rPr>
          <w:rFonts w:ascii="Times New Roman" w:eastAsia="Times New Roman" w:hAnsi="Times New Roman" w:cs="Times New Roman"/>
          <w:sz w:val="24"/>
          <w:szCs w:val="24"/>
          <w:lang w:eastAsia="pl-PL"/>
        </w:rPr>
        <w:t>44</w:t>
      </w:r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F4738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1EE6A6D5" w14:textId="77777777" w:rsidR="004109CC" w:rsidRPr="00451D5E" w:rsidRDefault="004109CC" w:rsidP="00451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E1BC44" w14:textId="77777777" w:rsidR="00E5420B" w:rsidRPr="00E5420B" w:rsidRDefault="00451D5E" w:rsidP="00D44A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4A08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Zapytanie ofertowe</w:t>
      </w:r>
      <w:r w:rsidRPr="00D44A08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br/>
      </w:r>
      <w:r w:rsidRPr="00E5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(Postępowanie o udzieleniu zamówienia publicznego o wartości szacunkowej poniżej 130 000,00 zł)</w:t>
      </w:r>
      <w:r w:rsidR="00E5420B" w:rsidRPr="00E542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5A8C8205" w14:textId="15A19BC6" w:rsidR="00451D5E" w:rsidRPr="00E5420B" w:rsidRDefault="00E5420B" w:rsidP="00D44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542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Postępowanie prowadzone w oparciu o art.2 ust.1 ustawy z dnia 11 września 2019r. Prawo zamówień publicznych</w:t>
      </w:r>
    </w:p>
    <w:p w14:paraId="00E1CF33" w14:textId="77777777" w:rsidR="004109CC" w:rsidRDefault="004109CC" w:rsidP="00E5420B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CB6CD05" w14:textId="7F5AAB14" w:rsidR="004109CC" w:rsidRPr="004109CC" w:rsidRDefault="00451D5E" w:rsidP="00E5420B">
      <w:pPr>
        <w:spacing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E5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1.Zamawiający:</w:t>
      </w:r>
      <w:r w:rsidRPr="00E54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Chmielnik,</w:t>
      </w:r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Plac Kościuszki 7, 26-020 Chmielnik,</w:t>
      </w:r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Tel./faks (41) 354 32-73; (41) 354 22 78</w:t>
      </w:r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NIP: 657-25-31-581</w:t>
      </w:r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REGON: 291009745</w:t>
      </w:r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5" w:history="1">
        <w:r w:rsidRPr="00451D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www.chmielnik.com</w:t>
        </w:r>
      </w:hyperlink>
    </w:p>
    <w:p w14:paraId="5A67E614" w14:textId="54620D62" w:rsidR="004109CC" w:rsidRPr="00451D5E" w:rsidRDefault="00451D5E" w:rsidP="00194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D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CPV:</w:t>
      </w:r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71220000-6 – usługi projektowania architektonicznego,</w:t>
      </w:r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71244000-0 – kalkulacja kosztów, monitoring kosztów,</w:t>
      </w:r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71248000-8 – nadzór nad projektem i dokumentacją.</w:t>
      </w:r>
    </w:p>
    <w:p w14:paraId="4A4AD5C1" w14:textId="77777777" w:rsidR="00080D1C" w:rsidRDefault="00451D5E" w:rsidP="00080D1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51D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 Przedmiot</w:t>
      </w:r>
      <w:r w:rsidR="00080D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51D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zamówienia:</w:t>
      </w:r>
    </w:p>
    <w:p w14:paraId="2EE3AEFD" w14:textId="33F72C46" w:rsidR="0068657D" w:rsidRDefault="00451D5E" w:rsidP="00080D1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D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 obejmuje realizację zadania inwestycyjnego w ramach pn. "</w:t>
      </w:r>
      <w:bookmarkStart w:id="0" w:name="_Hlk104547445"/>
      <w:r w:rsidRPr="00451D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Opracowanie dokumentacji projektowej </w:t>
      </w:r>
      <w:r w:rsidR="006865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na zadanie pn. Przebudowa drogi powiatowej ul. Dygasińskiego w zakresie rozbudowy oświetlenia ulicznego”</w:t>
      </w:r>
      <w:bookmarkEnd w:id="0"/>
      <w:r w:rsidR="00080D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skład której wchodzi </w:t>
      </w:r>
      <w:r w:rsidRPr="00451D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wykonanie projektów budowlano-wykonawczych </w:t>
      </w:r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wymaganych do zgłoszenia robót nie wymagających pozwolenia na budowę lub wymagających uzyskania pozwolenia na budowę</w:t>
      </w:r>
      <w:r w:rsidR="00D44A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złożenie w imieniu Zamawiającego zgłoszenia robót niewymagających pozwolenia na budowę. </w:t>
      </w:r>
    </w:p>
    <w:p w14:paraId="5CC26532" w14:textId="5A40FBC8" w:rsidR="00042FB8" w:rsidRPr="00080D1C" w:rsidRDefault="0068657D" w:rsidP="00042FB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42FB8">
        <w:rPr>
          <w:rFonts w:ascii="Times New Roman" w:hAnsi="Times New Roman" w:cs="Times New Roman"/>
          <w:sz w:val="24"/>
          <w:szCs w:val="24"/>
        </w:rPr>
        <w:t xml:space="preserve">Zadanie polegające na wykonaniu dokumentacji projektowej  oświetlenia ulicznego na terenie Chmielnika oraz </w:t>
      </w:r>
      <w:proofErr w:type="spellStart"/>
      <w:r w:rsidRPr="00042FB8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Pr="00042FB8">
        <w:rPr>
          <w:rFonts w:ascii="Times New Roman" w:hAnsi="Times New Roman" w:cs="Times New Roman"/>
          <w:sz w:val="24"/>
          <w:szCs w:val="24"/>
        </w:rPr>
        <w:t xml:space="preserve">. Ciecierze podzielonej na pięć odcinków. Łączna długość przewidzianych do zaprojektowania pięciu odcinków linii oświetlenia ulicznego wynosi około 2160 </w:t>
      </w:r>
      <w:proofErr w:type="spellStart"/>
      <w:r w:rsidRPr="00042FB8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="00042FB8" w:rsidRPr="00042FB8">
        <w:rPr>
          <w:rFonts w:ascii="Times New Roman" w:hAnsi="Times New Roman" w:cs="Times New Roman"/>
          <w:sz w:val="24"/>
          <w:szCs w:val="24"/>
        </w:rPr>
        <w:t xml:space="preserve">, </w:t>
      </w:r>
      <w:r w:rsidRPr="00042FB8">
        <w:rPr>
          <w:rFonts w:ascii="Times New Roman" w:hAnsi="Times New Roman" w:cs="Times New Roman"/>
          <w:sz w:val="24"/>
          <w:szCs w:val="24"/>
        </w:rPr>
        <w:t xml:space="preserve"> którą podzielono na poszczególne </w:t>
      </w:r>
      <w:r w:rsidR="00042FB8" w:rsidRPr="00042FB8">
        <w:rPr>
          <w:rFonts w:ascii="Times New Roman" w:hAnsi="Times New Roman" w:cs="Times New Roman"/>
          <w:sz w:val="24"/>
          <w:szCs w:val="24"/>
        </w:rPr>
        <w:t>odcinki</w:t>
      </w:r>
      <w:r w:rsidRPr="00042FB8">
        <w:rPr>
          <w:rFonts w:ascii="Times New Roman" w:hAnsi="Times New Roman" w:cs="Times New Roman"/>
          <w:sz w:val="24"/>
          <w:szCs w:val="24"/>
        </w:rPr>
        <w:t xml:space="preserve">  przewidziane </w:t>
      </w:r>
      <w:r w:rsidRPr="00077CA5">
        <w:rPr>
          <w:rFonts w:ascii="Times New Roman" w:hAnsi="Times New Roman" w:cs="Times New Roman"/>
          <w:b/>
          <w:bCs/>
          <w:sz w:val="24"/>
          <w:szCs w:val="24"/>
          <w:u w:val="single"/>
        </w:rPr>
        <w:t>do sporządzenia odrębnej dokumentacji</w:t>
      </w:r>
      <w:r w:rsidR="00077CA5" w:rsidRPr="00077C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na każdy odcinek</w:t>
      </w:r>
      <w:r w:rsidR="00077CA5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07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51D5E" w:rsidRPr="0007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skład w/w zadania wchodzi:</w:t>
      </w:r>
      <w:r w:rsidR="00451D5E" w:rsidRPr="00451D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042FB8" w:rsidRPr="00C43A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Odcinek I</w:t>
      </w:r>
      <w:r w:rsidR="00042FB8"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długości około 240 m od słupa nr 44 do terenu PKP </w:t>
      </w:r>
      <w:r w:rsidR="00C43A1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A32FE4D" w14:textId="1F83FF3D" w:rsidR="00042FB8" w:rsidRPr="00042FB8" w:rsidRDefault="00042FB8" w:rsidP="0054092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Przedmiotem opracowania jest rozbudowa napowietrznej linii oświetlenia  drogowego drogi powiatowej nr 0024 T w Chmielniku stanowiącą ulicę Dygasińskiego . </w:t>
      </w:r>
      <w:r w:rsidR="00DF2760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aprojektowana </w:t>
      </w:r>
      <w:r w:rsidR="00DF2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linia przebiegać </w:t>
      </w:r>
      <w:r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będzie </w:t>
      </w:r>
      <w:r w:rsidR="00DF2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przez działkę </w:t>
      </w:r>
      <w:r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numerze ewidencyjnym 361/3 od istniejącego słupa nr 44 </w:t>
      </w:r>
      <w:r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gdzie na długości ok. 240 </w:t>
      </w:r>
      <w:proofErr w:type="spellStart"/>
      <w:r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>mb</w:t>
      </w:r>
      <w:proofErr w:type="spellEnd"/>
      <w:r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bez wchodzenia na teren PKP </w:t>
      </w:r>
      <w:r w:rsidR="00DF276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276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inia oświetlenia ulicznego napowietrzna  wykonana przewodem </w:t>
      </w:r>
      <w:proofErr w:type="spellStart"/>
      <w:r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>AsXSn</w:t>
      </w:r>
      <w:proofErr w:type="spellEnd"/>
      <w:r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podwieszona na słupach z żelbetowych  typu E </w:t>
      </w:r>
      <w:r w:rsidR="00DF2760">
        <w:rPr>
          <w:rFonts w:ascii="Times New Roman" w:hAnsi="Times New Roman" w:cs="Times New Roman"/>
          <w:color w:val="000000" w:themeColor="text1"/>
          <w:sz w:val="24"/>
          <w:szCs w:val="24"/>
        </w:rPr>
        <w:t>, z oprawami</w:t>
      </w:r>
      <w:r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typu BGP307 T25 1x LED 99- 4/4 S( lub równoważne) ze źródłem światła o odpowiedniej mocy , w II klasie ochronności o deklarowanym czasie świecenia nie mniejszym niż 12 tysięcy godzin . Oprawy zamontow</w:t>
      </w:r>
      <w:r w:rsidR="0054092F">
        <w:rPr>
          <w:rFonts w:ascii="Times New Roman" w:hAnsi="Times New Roman" w:cs="Times New Roman"/>
          <w:color w:val="000000" w:themeColor="text1"/>
          <w:sz w:val="24"/>
          <w:szCs w:val="24"/>
        </w:rPr>
        <w:t>ane</w:t>
      </w:r>
      <w:r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wysięgnikach o odpowiedniej długości tak aby uzyskać odpowiednie oświetlenie drogi wykonanych z rur stalowych zabezpieczonych przed korozją.  Pomiar energii elektrycznej odbywał się będzie na stacji transformatorowej „Chmielnik Weterynaria”</w:t>
      </w:r>
      <w:r w:rsidR="0054092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152A5FD" w14:textId="77777777" w:rsidR="00042FB8" w:rsidRPr="00042FB8" w:rsidRDefault="00042FB8" w:rsidP="00042FB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09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Odcinek II</w:t>
      </w:r>
      <w:r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długości około 350 m od terenu PKP do skrzyżowania </w:t>
      </w:r>
    </w:p>
    <w:p w14:paraId="0AB6C8D5" w14:textId="5CBCA035" w:rsidR="00042FB8" w:rsidRPr="00042FB8" w:rsidRDefault="00042FB8" w:rsidP="00042FB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>Przedmiotem opracowania jest rozbudowa napowietrznej linii oświetlenia  drogowego drogi powiatowej nr 0024 T w Chmielniku stanowiącą ulicę Dygasińskiego .</w:t>
      </w:r>
      <w:r w:rsidR="00540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</w:t>
      </w:r>
      <w:r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aprojektowana </w:t>
      </w:r>
      <w:r w:rsidR="00540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linia przebiegać będzie </w:t>
      </w:r>
      <w:r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działce drogowej o numerze ewidencyjnym 361/2  na długości ok.  350 </w:t>
      </w:r>
      <w:proofErr w:type="spellStart"/>
      <w:r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>mb</w:t>
      </w:r>
      <w:proofErr w:type="spellEnd"/>
      <w:r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terenu PKP do skrzyżowania drogi gdzie przewiduje się  zaprojektowanie linii oświetlenia ulicznego napowietrznej  wykonanej przewodem </w:t>
      </w:r>
      <w:proofErr w:type="spellStart"/>
      <w:r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>AsXSn</w:t>
      </w:r>
      <w:proofErr w:type="spellEnd"/>
      <w:r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podwieszonej na słupach z żelbetowych  typu E</w:t>
      </w:r>
      <w:r w:rsidR="00540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092F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opraw</w:t>
      </w:r>
      <w:r w:rsidR="0054092F">
        <w:rPr>
          <w:rFonts w:ascii="Times New Roman" w:hAnsi="Times New Roman" w:cs="Times New Roman"/>
          <w:color w:val="000000" w:themeColor="text1"/>
          <w:sz w:val="24"/>
          <w:szCs w:val="24"/>
        </w:rPr>
        <w:t>ami</w:t>
      </w:r>
      <w:r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typu BGP307 T25 1x LED 99- 4/4 S( lub równoważne) ze źródłem światła o odpowiedniej mocy , w II klasie ochronności o deklarowanym czasie świecenia nie mniejszym niż 12 tysięcy godzin . Oprawy zamontowa</w:t>
      </w:r>
      <w:r w:rsidR="0054092F">
        <w:rPr>
          <w:rFonts w:ascii="Times New Roman" w:hAnsi="Times New Roman" w:cs="Times New Roman"/>
          <w:color w:val="000000" w:themeColor="text1"/>
          <w:sz w:val="24"/>
          <w:szCs w:val="24"/>
        </w:rPr>
        <w:t>ne</w:t>
      </w:r>
      <w:r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wysięgnikach o odpowiedniej długości tak aby uzyskać odpowiednie oświetlenie drogi wykonanych z rur stalowych zabezpieczonych przed korozją.  Pomiar energii elektrycznej odbywał się będzie na stacji transformatorowej „Ciecierze ”</w:t>
      </w:r>
      <w:r w:rsidR="0054092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14358D7" w14:textId="77777777" w:rsidR="00042FB8" w:rsidRPr="00042FB8" w:rsidRDefault="00042FB8" w:rsidP="00042FB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09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Odcinek III</w:t>
      </w:r>
      <w:r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długości około 720 m do skrzyżowania do słupa nr 9/4 we wsi Ciecierze </w:t>
      </w:r>
    </w:p>
    <w:p w14:paraId="2FB3F232" w14:textId="083D7998" w:rsidR="00042FB8" w:rsidRPr="00042FB8" w:rsidRDefault="00042FB8" w:rsidP="009F3E7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>Przedmiotem opracowania jest rozbudowa napowietrznej linii oświetlenia  drogowego drogi powiatowej nr 0024 T w Chmielniku stanowiącą ulicę Dygasińskiego .</w:t>
      </w:r>
      <w:r w:rsidR="00540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</w:t>
      </w:r>
      <w:r w:rsidR="0054092F"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aprojektowana </w:t>
      </w:r>
      <w:r w:rsidR="00540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linia przebiegać będzie </w:t>
      </w:r>
      <w:r w:rsidR="0054092F"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działce drogowej   o numerze ewidencyjnym  391, 91od skrzyżowania do  istniejącego słupa nr 9/4 we wsi Ciecierze na długości 720  </w:t>
      </w:r>
      <w:proofErr w:type="spellStart"/>
      <w:r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>mb</w:t>
      </w:r>
      <w:proofErr w:type="spellEnd"/>
      <w:r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5B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5B7A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inia oświetlenia ulicznego napowietrzna  wykonana przewodem </w:t>
      </w:r>
      <w:proofErr w:type="spellStart"/>
      <w:r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>AsXSn</w:t>
      </w:r>
      <w:proofErr w:type="spellEnd"/>
      <w:r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podwieszona na słupach z żelbetowych  typu E</w:t>
      </w:r>
      <w:r w:rsidR="00825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 </w:t>
      </w:r>
      <w:r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opraw</w:t>
      </w:r>
      <w:r w:rsidR="00825B7A">
        <w:rPr>
          <w:rFonts w:ascii="Times New Roman" w:hAnsi="Times New Roman" w:cs="Times New Roman"/>
          <w:color w:val="000000" w:themeColor="text1"/>
          <w:sz w:val="24"/>
          <w:szCs w:val="24"/>
        </w:rPr>
        <w:t>ami</w:t>
      </w:r>
      <w:r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typu BGP307 T25 1x LED 99- 4/4 S( lub równoważne) ze źródłem światła o odpowiedniej mocy , w II klasie ochronności o deklarowanym czasie świecenia nie mniejszym niż 12 tysięcy godzin . Oprawy zamontowa</w:t>
      </w:r>
      <w:r w:rsidR="00825B7A">
        <w:rPr>
          <w:rFonts w:ascii="Times New Roman" w:hAnsi="Times New Roman" w:cs="Times New Roman"/>
          <w:color w:val="000000" w:themeColor="text1"/>
          <w:sz w:val="24"/>
          <w:szCs w:val="24"/>
        </w:rPr>
        <w:t>ne</w:t>
      </w:r>
      <w:r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odpowiednich wysięgnikach wykonanych z rur stalowych zabezpieczonych przed korozją.  Pomiar energii elektrycznej odbywał się będzie na stacji transformatorowej „Ciecierze ”</w:t>
      </w:r>
      <w:r w:rsidR="00825B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55F2396" w14:textId="77777777" w:rsidR="00042FB8" w:rsidRPr="00042FB8" w:rsidRDefault="00042FB8" w:rsidP="00042FB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3E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Odcinek IV</w:t>
      </w:r>
      <w:r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długości około 850 m do skrzyżowania do drogi krajowej 73 </w:t>
      </w:r>
    </w:p>
    <w:p w14:paraId="4DE4E68A" w14:textId="7A943223" w:rsidR="00042FB8" w:rsidRPr="00042FB8" w:rsidRDefault="00042FB8" w:rsidP="0015146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Przedmiotem opracowania jest rozbudowa napowietrznej linii oświetlenia  drogowego drogi powiatowej od skrzyżowania na Ciecierze do drogi krajowej 73 . </w:t>
      </w:r>
      <w:r w:rsidR="00151468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aprojektowana </w:t>
      </w:r>
      <w:r w:rsidR="00151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linia </w:t>
      </w:r>
      <w:r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będzie na działce drogowej   o numerze ewidencyjnym 361/2 od skrzyżowania do drogi krajowej przy zalewie Andrzejówka na długości 850  </w:t>
      </w:r>
      <w:proofErr w:type="spellStart"/>
      <w:r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>mb</w:t>
      </w:r>
      <w:proofErr w:type="spellEnd"/>
      <w:r w:rsidR="001514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51468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inia oświetlenia ulicznego napowietrzna  wykonana przewodem </w:t>
      </w:r>
      <w:proofErr w:type="spellStart"/>
      <w:r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>AsXSn</w:t>
      </w:r>
      <w:proofErr w:type="spellEnd"/>
      <w:r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podwieszona na słupach z żelbetowych  typu E </w:t>
      </w:r>
      <w:r w:rsidR="00151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 </w:t>
      </w:r>
      <w:r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>opraw</w:t>
      </w:r>
      <w:r w:rsidR="00151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ami </w:t>
      </w:r>
      <w:r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typu BGP307 T25 1x LED 99- 4/4 S( lub równoważne) ze źródłem światła o odpowiedniej mocy , w II klasie ochronności o deklarowanym czasie świecenia nie mniejszym niż 12 tysięcy godzin . Oprawy zamontowa</w:t>
      </w:r>
      <w:r w:rsidR="00151468">
        <w:rPr>
          <w:rFonts w:ascii="Times New Roman" w:hAnsi="Times New Roman" w:cs="Times New Roman"/>
          <w:color w:val="000000" w:themeColor="text1"/>
          <w:sz w:val="24"/>
          <w:szCs w:val="24"/>
        </w:rPr>
        <w:t>ne</w:t>
      </w:r>
      <w:r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odpowiednich wysięgnikach wykonanych z rur stalowych zabezpieczonych przed korozją.  Pomiar energii elektrycznej odbywał się będzie na stacji transformatorowej „Andrzejówka  ”</w:t>
      </w:r>
      <w:r w:rsidR="001514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4661B4C" w14:textId="2B19861E" w:rsidR="00042FB8" w:rsidRPr="00042FB8" w:rsidRDefault="00042FB8" w:rsidP="00042FB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14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Odcinek V</w:t>
      </w:r>
      <w:r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długości około 240 m do skrzyżowania do parkingu przy zakładzie </w:t>
      </w:r>
      <w:r w:rsidR="007346A1">
        <w:rPr>
          <w:rFonts w:ascii="Times New Roman" w:hAnsi="Times New Roman" w:cs="Times New Roman"/>
          <w:color w:val="000000" w:themeColor="text1"/>
          <w:sz w:val="24"/>
          <w:szCs w:val="24"/>
        </w:rPr>
        <w:t>Polskie Górnictwo Naftowe i Gazownictwo (</w:t>
      </w:r>
      <w:r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PGNiG</w:t>
      </w:r>
      <w:r w:rsidR="00734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14:paraId="4C3208B4" w14:textId="19CC867D" w:rsidR="00042FB8" w:rsidRPr="00042FB8" w:rsidRDefault="00042FB8" w:rsidP="0011565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Przedmiotem opracowania jest rozbudowa napowietrznej linii oświetlenia  drogowego drogi od skrzyżowania z drogą powiatową </w:t>
      </w:r>
      <w:r w:rsidR="00734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działki </w:t>
      </w:r>
      <w:proofErr w:type="spellStart"/>
      <w:r w:rsidR="007346A1">
        <w:rPr>
          <w:rFonts w:ascii="Times New Roman" w:hAnsi="Times New Roman" w:cs="Times New Roman"/>
          <w:color w:val="000000" w:themeColor="text1"/>
          <w:sz w:val="24"/>
          <w:szCs w:val="24"/>
        </w:rPr>
        <w:t>ewid</w:t>
      </w:r>
      <w:proofErr w:type="spellEnd"/>
      <w:r w:rsidR="00734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361/2 </w:t>
      </w:r>
      <w:r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>poprzez drogę dojazdową do zakładu</w:t>
      </w:r>
      <w:r w:rsidR="00734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PGNiG</w:t>
      </w:r>
      <w:r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346A1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aprojektowana </w:t>
      </w:r>
      <w:r w:rsidR="00734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linia przebiegać będzie </w:t>
      </w:r>
      <w:r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gruntach rolnych przylegających do drogi wewnętrznej gdzie na długości około  240  </w:t>
      </w:r>
      <w:proofErr w:type="spellStart"/>
      <w:r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>mb</w:t>
      </w:r>
      <w:proofErr w:type="spellEnd"/>
      <w:r w:rsidR="00115650">
        <w:rPr>
          <w:rFonts w:ascii="Times New Roman" w:hAnsi="Times New Roman" w:cs="Times New Roman"/>
          <w:color w:val="000000" w:themeColor="text1"/>
          <w:sz w:val="24"/>
          <w:szCs w:val="24"/>
        </w:rPr>
        <w:t>. L</w:t>
      </w:r>
      <w:r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inia oświetlenia ulicznego napowietrzna  wykonana przewodem </w:t>
      </w:r>
      <w:proofErr w:type="spellStart"/>
      <w:r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>AsXSn</w:t>
      </w:r>
      <w:proofErr w:type="spellEnd"/>
      <w:r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podwieszona na słupach z żelbetowych  typu E </w:t>
      </w:r>
      <w:r w:rsidR="0011565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5650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opraw</w:t>
      </w:r>
      <w:r w:rsidR="00115650">
        <w:rPr>
          <w:rFonts w:ascii="Times New Roman" w:hAnsi="Times New Roman" w:cs="Times New Roman"/>
          <w:color w:val="000000" w:themeColor="text1"/>
          <w:sz w:val="24"/>
          <w:szCs w:val="24"/>
        </w:rPr>
        <w:t>ami</w:t>
      </w:r>
      <w:r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typu BGP307 T25 1x LED 99- 4/4 S( lub równoważne) ze źródłem światła o odpowiedniej mocy , w II klasie ochronności o deklarowanym czasie świecenia nie mniejszym niż 12 tysięcy godzin . Oprawy zamontowa</w:t>
      </w:r>
      <w:r w:rsidR="00115650">
        <w:rPr>
          <w:rFonts w:ascii="Times New Roman" w:hAnsi="Times New Roman" w:cs="Times New Roman"/>
          <w:color w:val="000000" w:themeColor="text1"/>
          <w:sz w:val="24"/>
          <w:szCs w:val="24"/>
        </w:rPr>
        <w:t>ne</w:t>
      </w:r>
      <w:r w:rsidRPr="0004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odpowiednich wysięgnikach wykonanych z rur stalowych zabezpieczonych przed korozją.  Pomiar energii elektrycznej odbywał się będzie na stacji transformatorowej „Andrzejówka  ”</w:t>
      </w:r>
      <w:r w:rsidR="00E90A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E1E6A69" w14:textId="67AEEB73" w:rsidR="00451D5E" w:rsidRDefault="00451D5E" w:rsidP="00194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D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Wykonawca w dokumentacji projektowej przyjmie oprawy </w:t>
      </w:r>
      <w:proofErr w:type="spellStart"/>
      <w:r w:rsidRPr="00451D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led</w:t>
      </w:r>
      <w:proofErr w:type="spellEnd"/>
      <w:r w:rsidRPr="00451D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 odpowiedniej mocy z możliwością współpracy z oświetleniem istniejącym na terenie Gminy Chmielnik. </w:t>
      </w:r>
      <w:r w:rsidRPr="00451D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Wykonawca ma obowiązek konsultowania z Zamawiającym istotnych rozwiązań materiałowych i technologicznych mających wpływ na koszty robót budowlanych, które będą wykonywane na podstawie opracowanej dokumentacji projektowej</w:t>
      </w:r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C8B8A32" w14:textId="77777777" w:rsidR="004109CC" w:rsidRPr="00451D5E" w:rsidRDefault="004109CC" w:rsidP="00194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84E370" w14:textId="77777777" w:rsidR="004109CC" w:rsidRDefault="00451D5E" w:rsidP="00194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D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 Zakres rzeczowy zadania:</w:t>
      </w:r>
      <w:r w:rsidRPr="00451D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Wykonawca pozyska aktualne mapy </w:t>
      </w:r>
      <w:proofErr w:type="spellStart"/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sytuacyjno</w:t>
      </w:r>
      <w:proofErr w:type="spellEnd"/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wysokościowe lub mapy do celów projektowych;</w:t>
      </w:r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Wykonawca wykona dokumentację projektową w 5 egzemplarzach (dla każdego projektu oddzielnie), w tym przekaże Zamawiającemu po 3 egz. każdego projektu;</w:t>
      </w:r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Dokumentacja projektowa zawierać będzie:</w:t>
      </w:r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szczegółowy opis techniczny, zawierający m.in. opis obiektu, lokalizacji, rozwiązań technicznych koniecznych do wykonania robót i uzyskania stosownych pozwoleń,</w:t>
      </w:r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część rysunkową z projektem zagospodarowania, rysunkami konstrukcyjnymi,</w:t>
      </w:r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część </w:t>
      </w:r>
      <w:proofErr w:type="spellStart"/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t>formalno</w:t>
      </w:r>
      <w:proofErr w:type="spellEnd"/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prawną z decyzjami i uprawnieniami osoby wykonującej dokumentację;</w:t>
      </w:r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W skład dokumentacji projektowo – kosztorysowej wchodzić będzie:</w:t>
      </w:r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kosztorysy inwestorskie – po 1 egz. dla każdego projektu (zadania),</w:t>
      </w:r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przedmiar robót – po 1 egz. dla każdego projektu,</w:t>
      </w:r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STWIOR – po 2 egz. dla każdego projektu,</w:t>
      </w:r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W/w opracowania zostaną wykonane na podstawie obowiązujących przepisów prawa i aktualnych rozporządzeń w formie drukowanej + wersja elektroniczna;</w:t>
      </w:r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f) Po stronie Wykonawcy pozostaje uzyskanie wszelkich niezbędnych dokumentów (np.: warunki techniczne, decyzja o warunkach zabudowy lub decyzji o ustalenie lokalizacji inwestycji celu publicznego) i decyzji oraz ewentualnych niezbędnych uzgodnień w zakresie wymaganym prawem (np. oświadczenie o prawie do dysponowania nieruchomością na cele budowlane). W związku z powyższym Zamawiający udzieli Wykonawcy pełnomocnictwa do występowania w imieniu Zamawiającego w w/w sprawach.</w:t>
      </w:r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g) dokumentacja zostanie dostarczona w formie elektronicznej na płycie CD (w programach MS WORD, </w:t>
      </w:r>
      <w:proofErr w:type="spellStart"/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t>Acrobat</w:t>
      </w:r>
      <w:proofErr w:type="spellEnd"/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Reader, kosztorysy i przedmiary w programie kosztorysowym „NORMA” format - *.</w:t>
      </w:r>
      <w:proofErr w:type="spellStart"/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t>ath</w:t>
      </w:r>
      <w:proofErr w:type="spellEnd"/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 formacie *PDF).</w:t>
      </w:r>
    </w:p>
    <w:p w14:paraId="51CC5FF6" w14:textId="34C1E6CF" w:rsidR="004109CC" w:rsidRDefault="00451D5E" w:rsidP="00194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D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4. </w:t>
      </w:r>
      <w:r w:rsidRPr="00451D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Termin realizacji zamówienia: </w:t>
      </w:r>
      <w:r w:rsidRPr="00A81B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 3</w:t>
      </w:r>
      <w:r w:rsidR="001156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0</w:t>
      </w:r>
      <w:r w:rsidRPr="00A81B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  <w:r w:rsidR="001156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11</w:t>
      </w:r>
      <w:r w:rsidRPr="00A81B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.202</w:t>
      </w:r>
      <w:r w:rsidR="008B6546" w:rsidRPr="00A81B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2</w:t>
      </w:r>
      <w:r w:rsidRPr="00A81B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r.</w:t>
      </w:r>
    </w:p>
    <w:p w14:paraId="1FE53582" w14:textId="34162D15" w:rsidR="00451D5E" w:rsidRPr="00451D5E" w:rsidRDefault="00451D5E" w:rsidP="00194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D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451D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5. Warunki wymagane od oferentów oraz wykaz dokumentów, jakich Zamawiający żąda od Wykonawców:</w:t>
      </w:r>
      <w:r w:rsidRPr="00451D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5.1. Posiadania wiedzy i doświadczenia</w:t>
      </w:r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 spełnienie warunku posiadania niezbędnej wiedzy i doświadczenia Zamawiający uzna złożenie oświadczenia umieszczonego w treści druku formularza ofertowego – </w:t>
      </w:r>
      <w:r w:rsidRPr="00451D5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Załącznik nr 1</w:t>
      </w:r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zapytania ofertowego.</w:t>
      </w:r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D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5.2. Dysponowania odpowiednim potencjałem technicznym oraz osobami zdolnymi do wykonania zamówienia.</w:t>
      </w:r>
      <w:r w:rsidRPr="00451D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451D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a) Dla zakresu projektowego:</w:t>
      </w:r>
      <w:r w:rsidRPr="00451D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br/>
      </w:r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spełnienie warunku dotyczącego dysponowania osobami zdolnymi do wykonywania zamówienia Zamawiający uzna </w:t>
      </w:r>
      <w:r w:rsidRPr="00451D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dysponowanie osobą posiadającą uprawnienia w zakresie: projektowania w specjalności elektrycznej</w:t>
      </w:r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odpowiadającym im ważnym uprawnieniom budowlanym wydanym na podstawie uprzednio obowiązujących przepisów prawa lub odpowiednich przepisów obowiązujących na terenie kraju, z którego pochodzi dana osoba, które w zakresie objętym zamówieniem pozwalać będą na pełnienie samodzielnych funkcji technicznych w budownictwie w ww. specjalności.</w:t>
      </w:r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spełnienie powyższego warunku Wykonawca musi przedstawić swoje </w:t>
      </w:r>
      <w:r w:rsidRPr="00451D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(wzór stanowi Załącznik Nr 3 do zapytania</w:t>
      </w:r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t>), że osoba która będzie pełnić funkcję projektanta posiada wymagane uprawnienia.</w:t>
      </w:r>
    </w:p>
    <w:p w14:paraId="599FF828" w14:textId="77777777" w:rsidR="004109CC" w:rsidRDefault="00451D5E" w:rsidP="00866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451D5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Przed podpisaniem umowy wybrany Wykonawca przedstawi Zamawiającemu stosowne dokumenty: uprawnienia, zaświadczenie o przynależności do Izby Inżynierów Budownictwa.</w:t>
      </w:r>
      <w:r w:rsidRPr="00451D5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</w:r>
    </w:p>
    <w:p w14:paraId="4194F191" w14:textId="5CEF75A7" w:rsidR="004109CC" w:rsidRDefault="00451D5E" w:rsidP="00866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51D5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</w:r>
      <w:r w:rsidRPr="00451D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 Dokumenty jakie Wykonawca powinien załączyć do oferty:</w:t>
      </w:r>
      <w:r w:rsidRPr="00451D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6.1. Formularz ofertowy – </w:t>
      </w:r>
      <w:r w:rsidRPr="00451D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Załącznik nr 1,</w:t>
      </w:r>
      <w:r w:rsidRPr="00451D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br/>
      </w:r>
      <w:r w:rsidRPr="00451D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6.2 Aktualny odpis z właściwego rejestru lub centralnej ewidencji i informacji o działalności gospodarczej</w:t>
      </w:r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t>, jeżeli odrębne przepisy wymagają wpisu do rejestru lub ewidencji.  (</w:t>
      </w:r>
      <w:r w:rsidRPr="00451D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Wykonawcy),</w:t>
      </w:r>
      <w:r w:rsidRPr="00451D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6.3. Wykaz osób, </w:t>
      </w:r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 będą uczestniczyć w realizacji zamówienia </w:t>
      </w:r>
      <w:r w:rsidRPr="00451D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wraz z oświadczeniem o posiadaniu wymaganych uprawnień</w:t>
      </w:r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projektowania w specjalności elektrycznej </w:t>
      </w:r>
      <w:r w:rsidRPr="00451D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– Załącznik nr 3, </w:t>
      </w:r>
    </w:p>
    <w:p w14:paraId="7AFD984D" w14:textId="7191FA72" w:rsidR="00AE7137" w:rsidRDefault="00AE7137" w:rsidP="00866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6.4 </w:t>
      </w:r>
      <w:r w:rsidRPr="00AE71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Wykonawcy o braku podstaw do wykluczenia  – Załącznik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5B1C3B69" w14:textId="77777777" w:rsidR="004109CC" w:rsidRDefault="00451D5E" w:rsidP="00866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D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7. Kryteria wyboru oferty najkorzystniejszej:</w:t>
      </w:r>
      <w:r w:rsidRPr="00451D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wyborze oferty Zamawiający będzie się kierował następującym kryterium:</w:t>
      </w:r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D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Cena – 100 %</w:t>
      </w:r>
    </w:p>
    <w:p w14:paraId="37427D57" w14:textId="019CDEF8" w:rsidR="00451D5E" w:rsidRPr="00EA4BA8" w:rsidRDefault="00451D5E" w:rsidP="00866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D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 Miejsce i termin złożenia oferty:</w:t>
      </w:r>
      <w:r w:rsidRPr="00451D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Ofertę należy złożyć w terminie do  dnia </w:t>
      </w:r>
      <w:r w:rsidR="00DE26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21</w:t>
      </w:r>
      <w:r w:rsidRPr="00CF42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.0</w:t>
      </w:r>
      <w:r w:rsidR="001156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6</w:t>
      </w:r>
      <w:r w:rsidRPr="00CF42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.202</w:t>
      </w:r>
      <w:r w:rsidR="00A87143" w:rsidRPr="00CF42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2</w:t>
      </w:r>
      <w:r w:rsidRPr="00CF42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r. o godz</w:t>
      </w:r>
      <w:r w:rsidRPr="00451D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 1</w:t>
      </w:r>
      <w:r w:rsidR="00CF42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0</w:t>
      </w:r>
      <w:r w:rsidRPr="00451D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.00:</w:t>
      </w:r>
      <w:r w:rsidRPr="00451D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br/>
      </w:r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siedzibie Zamawiającego: Gmina Chmielnik, Plac Kościuszki 7 26-020 Chmielnik, </w:t>
      </w:r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sekretariat pokój  nr 102, </w:t>
      </w:r>
      <w:r w:rsidR="00A871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zamkniętej kopercie z dopiskiem: </w:t>
      </w:r>
      <w:r w:rsidR="00EA4BA8" w:rsidRPr="00EA4B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EA4BA8" w:rsidRPr="00EA4B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Opracowanie dokumentacji projektowej na zadanie pn. Przebudowa drogi powiatowej ul. Dygasińskiego w zakresie rozbudowy oświetlenia ulicznego”</w:t>
      </w:r>
    </w:p>
    <w:p w14:paraId="0CCF4687" w14:textId="77777777" w:rsidR="00451D5E" w:rsidRPr="00451D5E" w:rsidRDefault="00451D5E" w:rsidP="00451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Oferty należy składać na załączonym wzorze oferty – </w:t>
      </w:r>
      <w:r w:rsidRPr="00451D5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Załącznik nr 1</w:t>
      </w:r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zapytania ofertowego,</w:t>
      </w:r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Oferty złożone po terminie nie będą rozpatrywane.</w:t>
      </w:r>
    </w:p>
    <w:p w14:paraId="2B5B0F05" w14:textId="1F63D413" w:rsidR="00451D5E" w:rsidRPr="00194B42" w:rsidRDefault="00451D5E" w:rsidP="00451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9. Rozstrzygnięcie postępowania i zlecenie realizacji zamówienia:</w:t>
      </w:r>
      <w:r w:rsidRPr="00194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9.</w:t>
      </w:r>
      <w:r w:rsidR="008660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194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194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Wykonawca wybrany w wyniku rozstrzygnięcia postępowania odmówi podpisania umowy, jego oferta zostanie odrzucona, a Zamawiający wybierze następną w kolejności kompletną i zgodną z niniejszym zapytaniem ofertę.</w:t>
      </w:r>
      <w:r w:rsidRPr="00194B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4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9.</w:t>
      </w:r>
      <w:r w:rsidR="008660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194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194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zastrzega sobie prawo do przeprowadzenia z Wykonawcami, którzy  złożyli najkorzystniejsze oferty negocjacje ceny lub innych warunków zamówienia w celu uzyskania najkorzystniejszych warunków realizacji zamówienia</w:t>
      </w:r>
      <w:r w:rsidRPr="00194B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4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10. Okres gwarancji i rękojmi </w:t>
      </w:r>
      <w:r w:rsidRPr="00194B42">
        <w:rPr>
          <w:rFonts w:ascii="Times New Roman" w:eastAsia="Times New Roman" w:hAnsi="Times New Roman" w:cs="Times New Roman"/>
          <w:sz w:val="24"/>
          <w:szCs w:val="24"/>
          <w:lang w:eastAsia="pl-PL"/>
        </w:rPr>
        <w:t>- 36 miesięcy</w:t>
      </w:r>
      <w:r w:rsidRPr="00194B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4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11. Warunki płatności:</w:t>
      </w:r>
      <w:r w:rsidRPr="00194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11.1</w:t>
      </w:r>
      <w:r w:rsidRPr="00194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oświadcza, że będzie realizować płatności za faktury z zastosowaniem mechanizmu podzielonej płatności tzw. </w:t>
      </w:r>
      <w:proofErr w:type="spellStart"/>
      <w:r w:rsidRPr="00194B42">
        <w:rPr>
          <w:rFonts w:ascii="Times New Roman" w:eastAsia="Times New Roman" w:hAnsi="Times New Roman" w:cs="Times New Roman"/>
          <w:sz w:val="24"/>
          <w:szCs w:val="24"/>
          <w:lang w:eastAsia="pl-PL"/>
        </w:rPr>
        <w:t>split</w:t>
      </w:r>
      <w:proofErr w:type="spellEnd"/>
      <w:r w:rsidRPr="00194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94B42">
        <w:rPr>
          <w:rFonts w:ascii="Times New Roman" w:eastAsia="Times New Roman" w:hAnsi="Times New Roman" w:cs="Times New Roman"/>
          <w:sz w:val="24"/>
          <w:szCs w:val="24"/>
          <w:lang w:eastAsia="pl-PL"/>
        </w:rPr>
        <w:t>payment</w:t>
      </w:r>
      <w:proofErr w:type="spellEnd"/>
      <w:r w:rsidRPr="00194B4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94B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4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11.2</w:t>
      </w:r>
      <w:r w:rsidRPr="00194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Podzieloną płatność tzw. </w:t>
      </w:r>
      <w:proofErr w:type="spellStart"/>
      <w:r w:rsidRPr="00194B42">
        <w:rPr>
          <w:rFonts w:ascii="Times New Roman" w:eastAsia="Times New Roman" w:hAnsi="Times New Roman" w:cs="Times New Roman"/>
          <w:sz w:val="24"/>
          <w:szCs w:val="24"/>
          <w:lang w:eastAsia="pl-PL"/>
        </w:rPr>
        <w:t>split</w:t>
      </w:r>
      <w:proofErr w:type="spellEnd"/>
      <w:r w:rsidRPr="00194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94B42">
        <w:rPr>
          <w:rFonts w:ascii="Times New Roman" w:eastAsia="Times New Roman" w:hAnsi="Times New Roman" w:cs="Times New Roman"/>
          <w:sz w:val="24"/>
          <w:szCs w:val="24"/>
          <w:lang w:eastAsia="pl-PL"/>
        </w:rPr>
        <w:t>payment</w:t>
      </w:r>
      <w:proofErr w:type="spellEnd"/>
      <w:r w:rsidRPr="00194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stosuje się wyłącznie przy płatnościach bezgotówkowych, realizowanych za pośrednictwem polecenia przelewu lub polecenia zapłaty dla </w:t>
      </w:r>
      <w:r w:rsidRPr="00194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czynnych podatników VAT. </w:t>
      </w:r>
      <w:r w:rsidRPr="00194B42">
        <w:rPr>
          <w:rFonts w:ascii="Times New Roman" w:eastAsia="Times New Roman" w:hAnsi="Times New Roman" w:cs="Times New Roman"/>
          <w:sz w:val="24"/>
          <w:szCs w:val="24"/>
          <w:lang w:eastAsia="pl-PL"/>
        </w:rPr>
        <w:t>Mechanizm podzielonej płatności nie będzie wykorzystywany do zapłaty za czynności lub zdarzenia pozostające poza zakresem VAT (np. zapłata odszkodowania), a także za świadczenia zwolnione z VAT, opodatkowane stawką 0% lub objęte odwrotnym obciążeniem.</w:t>
      </w:r>
      <w:r w:rsidRPr="00194B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4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11.3</w:t>
      </w:r>
      <w:r w:rsidRPr="00194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oświadcza, że wyraża zgodę na dokonywanie przez Zamawiającego płatności w systemie podzielonej płatności tzw. </w:t>
      </w:r>
      <w:proofErr w:type="spellStart"/>
      <w:r w:rsidRPr="00194B42">
        <w:rPr>
          <w:rFonts w:ascii="Times New Roman" w:eastAsia="Times New Roman" w:hAnsi="Times New Roman" w:cs="Times New Roman"/>
          <w:sz w:val="24"/>
          <w:szCs w:val="24"/>
          <w:lang w:eastAsia="pl-PL"/>
        </w:rPr>
        <w:t>split</w:t>
      </w:r>
      <w:proofErr w:type="spellEnd"/>
      <w:r w:rsidRPr="00194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94B42">
        <w:rPr>
          <w:rFonts w:ascii="Times New Roman" w:eastAsia="Times New Roman" w:hAnsi="Times New Roman" w:cs="Times New Roman"/>
          <w:sz w:val="24"/>
          <w:szCs w:val="24"/>
          <w:lang w:eastAsia="pl-PL"/>
        </w:rPr>
        <w:t>payment</w:t>
      </w:r>
      <w:proofErr w:type="spellEnd"/>
      <w:r w:rsidRPr="00194B4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94B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4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11.4.</w:t>
      </w:r>
      <w:r w:rsidRPr="00194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Płatność za wykonany przedmiot zamówienia odbywać się będzie w terminie do 30 dni od daty prawidłowo wystawionych faktur (oddzielna faktura dla każdego zadania/ części poszczególnych zadań stanowiących przedmiot zamówienia) dostarczonych do siedziby Zamawiającego z dokumentami rozliczeniowymi, wystawio</w:t>
      </w:r>
      <w:r w:rsidRPr="00194B42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nych po zakończeniu zadania/części poszczególnych zadań i bezusterkowym odbiorze końcowym.</w:t>
      </w:r>
      <w:r w:rsidRPr="00194B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4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12. Osoba upoważniona do kontaktu z Wykonawcami:</w:t>
      </w:r>
      <w:r w:rsidRPr="00194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Osobą uprawnioną do kontaktowania się z Wykonawcami i udzielania wyjaśnień dotyczących postępowania jest:</w:t>
      </w:r>
      <w:r w:rsidRPr="00194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-  </w:t>
      </w:r>
      <w:r w:rsidRPr="00194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opisu przedmiotu zamówienia </w:t>
      </w:r>
      <w:r w:rsidR="00115650">
        <w:rPr>
          <w:rFonts w:ascii="Times New Roman" w:eastAsia="Times New Roman" w:hAnsi="Times New Roman" w:cs="Times New Roman"/>
          <w:sz w:val="24"/>
          <w:szCs w:val="24"/>
          <w:lang w:eastAsia="pl-PL"/>
        </w:rPr>
        <w:t>Jerzy Gajek</w:t>
      </w:r>
      <w:r w:rsidRPr="00194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6E3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 ds. Inwestycji i Remontów </w:t>
      </w:r>
      <w:r w:rsidRPr="00194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Wydziału Inwestycji i Projektów Strukturalnych </w:t>
      </w:r>
      <w:proofErr w:type="spellStart"/>
      <w:r w:rsidRPr="00194B42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194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41 354 32 73 wew. 207, e-mail: </w:t>
      </w:r>
      <w:hyperlink r:id="rId6" w:history="1">
        <w:r w:rsidR="006E3CEE" w:rsidRPr="00E01DA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jerzy.gajek@chmielnik.com</w:t>
        </w:r>
        <w:r w:rsidR="006E3CEE" w:rsidRPr="00E01DA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br/>
        </w:r>
      </w:hyperlink>
      <w:r w:rsidRPr="00194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zakresie procedury postępowania –Anna </w:t>
      </w:r>
      <w:r w:rsidR="00CF42AD">
        <w:rPr>
          <w:rFonts w:ascii="Times New Roman" w:eastAsia="Times New Roman" w:hAnsi="Times New Roman" w:cs="Times New Roman"/>
          <w:sz w:val="24"/>
          <w:szCs w:val="24"/>
          <w:lang w:eastAsia="pl-PL"/>
        </w:rPr>
        <w:t>Łebek</w:t>
      </w:r>
      <w:r w:rsidRPr="00194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tel. 41 354 32 73 wew. 20</w:t>
      </w:r>
      <w:r w:rsidR="00CF42AD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194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hyperlink r:id="rId7" w:history="1">
        <w:r w:rsidR="000E2C5D" w:rsidRPr="00453E5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anna.lebek@chmielnik.com</w:t>
        </w:r>
      </w:hyperlink>
      <w:r w:rsidRPr="00194B4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94B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Wykonawca może zwrócić się do Zamawiającego o wyjaśnienie istotnych warunków udzielenia zamówienia w godzinach pracy Urzędu:</w:t>
      </w:r>
      <w:r w:rsidRPr="00194B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F4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Poniedziałek </w:t>
      </w:r>
      <w:r w:rsidRPr="00194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–Piątek: 7.30-15.30</w:t>
      </w:r>
    </w:p>
    <w:p w14:paraId="5F5C09CE" w14:textId="77777777" w:rsidR="00451D5E" w:rsidRPr="00194B42" w:rsidRDefault="00451D5E" w:rsidP="00194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13. Przetwarzanie danych osobowych</w:t>
      </w:r>
      <w:r w:rsidRPr="00194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194B42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68F11F9E" w14:textId="5C657FCD" w:rsidR="00451D5E" w:rsidRPr="00194B42" w:rsidRDefault="00451D5E" w:rsidP="00451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B4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Administrator danych osobowych</w:t>
      </w:r>
      <w:r w:rsidRPr="00194B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Administratorem Pani/Pana danych osobowych jest Gmina Chmielnik z siedzibą w Chmielniku (26-020) Chmielnik Plac Kościuszki 7</w:t>
      </w:r>
      <w:r w:rsidRPr="00194B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administratorem można się kontaktować w następujący sposób:</w:t>
      </w:r>
      <w:r w:rsidRPr="00194B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listownie na adres Plac Kościuszki 7, 26-020 Chmielnik</w:t>
      </w:r>
      <w:r w:rsidRPr="00194B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e-mailem: umig@chmielnik.com</w:t>
      </w:r>
      <w:r w:rsidRPr="00194B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Kontakt z Inspektorem Ochrony Danych na adres e-mail: rodo@chmielnik.com</w:t>
      </w:r>
      <w:r w:rsidRPr="00194B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Pani/Pana dane osobowe przetwarzane będą na podstawie art. 6 ust. 1 lit. c RODO w celu związanym z postępowaniem o udzielenie zamówienia publicznego Znak: IPS.271.</w:t>
      </w:r>
      <w:r w:rsidR="00DE26B3">
        <w:rPr>
          <w:rFonts w:ascii="Times New Roman" w:eastAsia="Times New Roman" w:hAnsi="Times New Roman" w:cs="Times New Roman"/>
          <w:sz w:val="24"/>
          <w:szCs w:val="24"/>
          <w:lang w:eastAsia="pl-PL"/>
        </w:rPr>
        <w:t>44</w:t>
      </w:r>
      <w:r w:rsidRPr="00194B42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5E372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94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</w:t>
      </w:r>
      <w:r w:rsidR="005E3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E372D" w:rsidRPr="00AE71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"</w:t>
      </w:r>
      <w:r w:rsidR="00AE7137" w:rsidRPr="00AE7137">
        <w:rPr>
          <w:b/>
          <w:bCs/>
          <w:i/>
          <w:iCs/>
        </w:rPr>
        <w:t xml:space="preserve"> </w:t>
      </w:r>
      <w:r w:rsidR="00AE7137" w:rsidRPr="00AE71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Opracowanie dokumentacji projektowej na zadanie pn. Przebudowa drogi powiatowej ul. Dygasińskiego w zakresie rozbudowy oświetlenia ulicznego”</w:t>
      </w:r>
      <w:r w:rsidR="005E372D"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E3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4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prowadzonym w trybie zapytania ofertowego.</w:t>
      </w:r>
    </w:p>
    <w:p w14:paraId="0556CCF0" w14:textId="77777777" w:rsidR="00451D5E" w:rsidRPr="00194B42" w:rsidRDefault="00451D5E" w:rsidP="00451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B4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na podstawie art. 6 ust. 1 lit. c RODO gdy przetwarzanie jest niezbędne do wypełnienia obowiązku prawnego, który ciąży na organie administracji publicznej; art. 9 ust.1 lit. g RODO,  art. 6 ust. 1 lit. b RODO w celu podjęcia działań na Pani/Pana żądanie.</w:t>
      </w:r>
    </w:p>
    <w:p w14:paraId="6E00D32C" w14:textId="77777777" w:rsidR="00451D5E" w:rsidRPr="00451D5E" w:rsidRDefault="00451D5E" w:rsidP="00451D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B42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Szczególnych przepisów prawa i będą udostępnione wyłącznie podmiotom upoważnionym na podstawie przepisów prawa oraz nie będą wykorzystywane w celu profilowania.</w:t>
      </w:r>
      <w:r w:rsidRPr="00194B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4B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Chmielnik nie zamierza przekazywać Pani/Pana danych osobowych do państwa trzeciego. Pani/Pana dane osobowe będą przechowywane przez okres realizacji danej sprawy, a następnie archiwizowane zgodnie z obowiązującymi przepisami prawa.</w:t>
      </w:r>
    </w:p>
    <w:p w14:paraId="30B243D5" w14:textId="77777777" w:rsidR="00451D5E" w:rsidRPr="00451D5E" w:rsidRDefault="00451D5E" w:rsidP="00451D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dostępu do treści danych oraz ich sprostowania. Przysługuje także Pani/Panu prawo wniesienia skargi do organu nadzorczego tj.: Prezesa Urzędu Ochrony Danych Osobowych. Podanie Pani/Pana danych osobowych jest obowiązkowe.</w:t>
      </w:r>
    </w:p>
    <w:p w14:paraId="41E11E2B" w14:textId="77777777" w:rsidR="00451D5E" w:rsidRPr="00451D5E" w:rsidRDefault="00451D5E" w:rsidP="00451D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podania danych nie będzie możliwe rozpatrzenie Pani/Pana sprawy.</w:t>
      </w:r>
    </w:p>
    <w:p w14:paraId="744F1EA6" w14:textId="78F50366" w:rsidR="00451D5E" w:rsidRDefault="00451D5E" w:rsidP="00787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Klauzule informacyjne dotyczące przetwarzania danych osobowych Urzędzie Miasta i Gminy w Chmielniku  dostępne są na stronie </w:t>
      </w:r>
      <w:hyperlink r:id="rId8" w:history="1">
        <w:r w:rsidRPr="00194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www.chmielnik.com</w:t>
        </w:r>
      </w:hyperlink>
      <w:r w:rsidRPr="00194B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4B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4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13.</w:t>
      </w:r>
      <w:r w:rsidRPr="00194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4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ma prawo unieważnienia postępowania jeżeli wystąpią okoliczności:</w:t>
      </w:r>
      <w:r w:rsidRPr="00194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194B42">
        <w:rPr>
          <w:rFonts w:ascii="Times New Roman" w:eastAsia="Times New Roman" w:hAnsi="Times New Roman" w:cs="Times New Roman"/>
          <w:sz w:val="24"/>
          <w:szCs w:val="24"/>
          <w:lang w:eastAsia="pl-PL"/>
        </w:rPr>
        <w:t>a)  najniższa cena oferowana przez Wykonawców przewyższy kwotę, jaką Zamawiający przeznaczył na sfinansowanie realizacji zadania.</w:t>
      </w:r>
      <w:r w:rsidRPr="00194B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wszystkie oferty, które wpłynęły w danym postępowaniu były wadliwe i nie można usunąć ich wad.</w:t>
      </w:r>
      <w:r w:rsidRPr="00194B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w toku postępowania ujawniono niemożliwą do usunięcia wadę postępowania uniemożliwiającą zawarcie ważnej umowy.</w:t>
      </w:r>
    </w:p>
    <w:p w14:paraId="51548AFC" w14:textId="77777777" w:rsidR="005C622E" w:rsidRPr="005C622E" w:rsidRDefault="00833CD3" w:rsidP="005C622E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14. </w:t>
      </w:r>
      <w:r w:rsidR="005C622E" w:rsidRPr="005C62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 o formalnościach </w:t>
      </w:r>
    </w:p>
    <w:p w14:paraId="3364C24F" w14:textId="77777777" w:rsidR="005C622E" w:rsidRPr="005C622E" w:rsidRDefault="005C622E" w:rsidP="005C622E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22E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 po wyborze najkorzystniejszej oferty, Zamawiający zamieści informację z otwarcia ofert na stronie internetowej.</w:t>
      </w:r>
    </w:p>
    <w:p w14:paraId="5F1C8F9A" w14:textId="77777777" w:rsidR="004109CC" w:rsidRDefault="005C622E" w:rsidP="004109CC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22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zawrze umowę z wybranym Wykonawcą po przekazaniu zawiadomienia</w:t>
      </w:r>
      <w:r w:rsidR="004109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7F2598" w14:textId="6431A1E4" w:rsidR="005C622E" w:rsidRPr="004109CC" w:rsidRDefault="005C622E" w:rsidP="004109CC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9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wyborze Wykonawcy, ale nie później niż w terminie związania ofertą. </w:t>
      </w:r>
    </w:p>
    <w:p w14:paraId="17D20A58" w14:textId="77777777" w:rsidR="005C622E" w:rsidRPr="005C622E" w:rsidRDefault="005C622E" w:rsidP="005C622E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2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Wykonawca, którego oferta została wybrana uchyli się od zawarcia umowy, Zamawiający wybierze kolejną ofertę najkorzystniejszą spośród złożonych ofert, bez </w:t>
      </w:r>
      <w:r w:rsidRPr="005C622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przeprowadzania ich ponownej oceny.</w:t>
      </w:r>
    </w:p>
    <w:p w14:paraId="6FE38870" w14:textId="77777777" w:rsidR="005C622E" w:rsidRPr="005C622E" w:rsidRDefault="005C622E" w:rsidP="005C622E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22E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14:paraId="06F632EB" w14:textId="77777777" w:rsidR="005C622E" w:rsidRPr="005C622E" w:rsidRDefault="005C622E" w:rsidP="005C622E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22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ma prawo unieważnienia postępowania jeżeli wystąpienia okoliczności:</w:t>
      </w:r>
    </w:p>
    <w:p w14:paraId="2E0C0929" w14:textId="77777777" w:rsidR="005C622E" w:rsidRPr="005C622E" w:rsidRDefault="005C622E" w:rsidP="005C622E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22E">
        <w:rPr>
          <w:rFonts w:ascii="Times New Roman" w:eastAsia="Times New Roman" w:hAnsi="Times New Roman" w:cs="Times New Roman"/>
          <w:sz w:val="24"/>
          <w:szCs w:val="24"/>
          <w:lang w:eastAsia="pl-PL"/>
        </w:rPr>
        <w:t>- najniższa cena oferowana przez Wykonawców przewyższy kwotę jaką Zamawiający przeznaczył na sfinansowanie zadania</w:t>
      </w:r>
    </w:p>
    <w:p w14:paraId="1EC82EAE" w14:textId="77777777" w:rsidR="005C622E" w:rsidRPr="005C622E" w:rsidRDefault="005C622E" w:rsidP="005C622E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22E">
        <w:rPr>
          <w:rFonts w:ascii="Times New Roman" w:eastAsia="Times New Roman" w:hAnsi="Times New Roman" w:cs="Times New Roman"/>
          <w:sz w:val="24"/>
          <w:szCs w:val="24"/>
          <w:lang w:eastAsia="pl-PL"/>
        </w:rPr>
        <w:t>- wszystkie oferty, które wpłynęły w danym postępowaniu były wadliwe i nie można usuną ich wad,</w:t>
      </w:r>
    </w:p>
    <w:p w14:paraId="00B39950" w14:textId="77777777" w:rsidR="005C622E" w:rsidRPr="005C622E" w:rsidRDefault="005C622E" w:rsidP="005C622E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2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toku postępowania ujawniono niemożliwą do usunięcia wadę postępowania uniemożliwiającą </w:t>
      </w:r>
    </w:p>
    <w:p w14:paraId="050D4C36" w14:textId="77777777" w:rsidR="005C622E" w:rsidRPr="005C622E" w:rsidRDefault="005C622E" w:rsidP="005C622E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22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możliwość negocjacji ceny oraz zakresu usługi.</w:t>
      </w:r>
    </w:p>
    <w:p w14:paraId="025374D6" w14:textId="77777777" w:rsidR="00442C3A" w:rsidRDefault="00442C3A" w:rsidP="00442C3A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4F9255" w14:textId="5EB2898B" w:rsidR="00442C3A" w:rsidRPr="00442C3A" w:rsidRDefault="00442C3A" w:rsidP="00442C3A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15. </w:t>
      </w:r>
      <w:r w:rsidRPr="00442C3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ma prawo odrzucić ofertę, gdy:</w:t>
      </w:r>
    </w:p>
    <w:p w14:paraId="28AD715D" w14:textId="77777777" w:rsidR="00442C3A" w:rsidRPr="00442C3A" w:rsidRDefault="00442C3A" w:rsidP="00442C3A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C3A">
        <w:rPr>
          <w:rFonts w:ascii="Times New Roman" w:eastAsia="Times New Roman" w:hAnsi="Times New Roman" w:cs="Times New Roman"/>
          <w:sz w:val="24"/>
          <w:szCs w:val="24"/>
          <w:lang w:eastAsia="pl-PL"/>
        </w:rPr>
        <w:t>- została złożona po terminie składania ofert,</w:t>
      </w:r>
    </w:p>
    <w:p w14:paraId="20E2D640" w14:textId="77777777" w:rsidR="00442C3A" w:rsidRPr="00442C3A" w:rsidRDefault="00442C3A" w:rsidP="00442C3A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C3A">
        <w:rPr>
          <w:rFonts w:ascii="Times New Roman" w:eastAsia="Times New Roman" w:hAnsi="Times New Roman" w:cs="Times New Roman"/>
          <w:sz w:val="24"/>
          <w:szCs w:val="24"/>
          <w:lang w:eastAsia="pl-PL"/>
        </w:rPr>
        <w:t>- została złożona przez wykonawcę niespełniającego warunków udziału w postępowaniu,</w:t>
      </w:r>
    </w:p>
    <w:p w14:paraId="39422A72" w14:textId="77777777" w:rsidR="00442C3A" w:rsidRPr="00442C3A" w:rsidRDefault="00442C3A" w:rsidP="00442C3A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jej treść jest niezgodna z warunkami zamówienia, </w:t>
      </w:r>
    </w:p>
    <w:p w14:paraId="3A631F0C" w14:textId="77777777" w:rsidR="00442C3A" w:rsidRPr="00442C3A" w:rsidRDefault="00442C3A" w:rsidP="00442C3A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C3A">
        <w:rPr>
          <w:rFonts w:ascii="Times New Roman" w:eastAsia="Times New Roman" w:hAnsi="Times New Roman" w:cs="Times New Roman"/>
          <w:sz w:val="24"/>
          <w:szCs w:val="24"/>
          <w:lang w:eastAsia="pl-PL"/>
        </w:rPr>
        <w:t>- zawiera błędy w obliczeniu ceny.</w:t>
      </w:r>
    </w:p>
    <w:p w14:paraId="07AADBB7" w14:textId="77777777" w:rsidR="00442C3A" w:rsidRPr="00442C3A" w:rsidRDefault="00442C3A" w:rsidP="00442C3A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905A2F" w14:textId="40BBB27A" w:rsidR="00833CD3" w:rsidRPr="00194B42" w:rsidRDefault="00833CD3" w:rsidP="00787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57CE01" w14:textId="77777777" w:rsidR="00451D5E" w:rsidRPr="00451D5E" w:rsidRDefault="00451D5E" w:rsidP="00451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14:paraId="3586AE0B" w14:textId="77777777" w:rsidR="00451D5E" w:rsidRPr="00451D5E" w:rsidRDefault="00DE26B3" w:rsidP="00AE7137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tgtFrame="_blank" w:history="1">
        <w:r w:rsidR="00451D5E" w:rsidRPr="00D44E6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Formularz ofertowy.</w:t>
        </w:r>
        <w:r w:rsidR="00451D5E" w:rsidRPr="00451D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br/>
        </w:r>
      </w:hyperlink>
    </w:p>
    <w:p w14:paraId="0ACF9FE2" w14:textId="6F47A3DC" w:rsidR="00451D5E" w:rsidRPr="00451D5E" w:rsidRDefault="00DE26B3" w:rsidP="00AE7137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tgtFrame="_blank" w:history="1">
        <w:r w:rsidR="00451D5E" w:rsidRPr="00D44E6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Wzór umowy.</w:t>
        </w:r>
        <w:r w:rsidR="00451D5E" w:rsidRPr="00451D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br/>
        </w:r>
      </w:hyperlink>
    </w:p>
    <w:p w14:paraId="5A356A4E" w14:textId="22AF19D5" w:rsidR="00451D5E" w:rsidRPr="00AE7137" w:rsidRDefault="00DE26B3" w:rsidP="00AE7137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tgtFrame="_blank" w:history="1">
        <w:r w:rsidR="00451D5E" w:rsidRPr="00D44E6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Wykaz osób, odpowiedzialnych za realizację zamówienia.</w:t>
        </w:r>
      </w:hyperlink>
    </w:p>
    <w:p w14:paraId="38D6AD9D" w14:textId="294668E4" w:rsidR="00AE7137" w:rsidRPr="00AE7137" w:rsidRDefault="00AE7137" w:rsidP="00AE7137">
      <w:pPr>
        <w:pStyle w:val="Akapitzlist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E713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Oświadczenie Wykonawcy o braku podstaw do wykluczenia  </w:t>
      </w:r>
    </w:p>
    <w:p w14:paraId="327ED32D" w14:textId="77777777" w:rsidR="00AE7137" w:rsidRPr="00D44E62" w:rsidRDefault="00AE7137" w:rsidP="00AE7137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3C1DEF" w14:textId="2C6E53F7" w:rsidR="00451D5E" w:rsidRPr="00451D5E" w:rsidRDefault="00451D5E" w:rsidP="00451D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D5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Zatwierdził:</w:t>
      </w:r>
      <w:r w:rsidRPr="00451D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E372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451D5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Burmistrz /-/ </w:t>
      </w:r>
      <w:r w:rsidR="00AE71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Paweł Wójcik</w:t>
      </w:r>
    </w:p>
    <w:p w14:paraId="3037C2B8" w14:textId="77777777" w:rsidR="00BC524C" w:rsidRDefault="00BC524C"/>
    <w:sectPr w:rsidR="00BC5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1993"/>
    <w:multiLevelType w:val="multilevel"/>
    <w:tmpl w:val="9CC6C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32FC9"/>
    <w:multiLevelType w:val="hybridMultilevel"/>
    <w:tmpl w:val="41C45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num w:numId="1" w16cid:durableId="1632906669">
    <w:abstractNumId w:val="0"/>
  </w:num>
  <w:num w:numId="2" w16cid:durableId="337930153">
    <w:abstractNumId w:val="1"/>
  </w:num>
  <w:num w:numId="3" w16cid:durableId="1186747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D5E"/>
    <w:rsid w:val="00042FB8"/>
    <w:rsid w:val="00077CA5"/>
    <w:rsid w:val="00080D1C"/>
    <w:rsid w:val="00090678"/>
    <w:rsid w:val="000E1A33"/>
    <w:rsid w:val="000E2C5D"/>
    <w:rsid w:val="00103D0F"/>
    <w:rsid w:val="00114B93"/>
    <w:rsid w:val="00115650"/>
    <w:rsid w:val="001409CD"/>
    <w:rsid w:val="00151468"/>
    <w:rsid w:val="00194B42"/>
    <w:rsid w:val="001B58DE"/>
    <w:rsid w:val="001F298E"/>
    <w:rsid w:val="00207C6C"/>
    <w:rsid w:val="002659AD"/>
    <w:rsid w:val="00297A45"/>
    <w:rsid w:val="002B56C6"/>
    <w:rsid w:val="002E080F"/>
    <w:rsid w:val="00363634"/>
    <w:rsid w:val="00377E91"/>
    <w:rsid w:val="00384AB9"/>
    <w:rsid w:val="003A1105"/>
    <w:rsid w:val="004109CC"/>
    <w:rsid w:val="00442C3A"/>
    <w:rsid w:val="00446411"/>
    <w:rsid w:val="00451D5E"/>
    <w:rsid w:val="00475ECB"/>
    <w:rsid w:val="00486EAA"/>
    <w:rsid w:val="004F7C64"/>
    <w:rsid w:val="00504DD7"/>
    <w:rsid w:val="0054092F"/>
    <w:rsid w:val="005552FD"/>
    <w:rsid w:val="005803C3"/>
    <w:rsid w:val="005B0AEF"/>
    <w:rsid w:val="005C622E"/>
    <w:rsid w:val="005D560D"/>
    <w:rsid w:val="005E372D"/>
    <w:rsid w:val="0068657D"/>
    <w:rsid w:val="006C2282"/>
    <w:rsid w:val="006E3CEE"/>
    <w:rsid w:val="00707AA9"/>
    <w:rsid w:val="007346A1"/>
    <w:rsid w:val="00740F57"/>
    <w:rsid w:val="00742BE9"/>
    <w:rsid w:val="00787D71"/>
    <w:rsid w:val="007C421F"/>
    <w:rsid w:val="007C4878"/>
    <w:rsid w:val="007F18FE"/>
    <w:rsid w:val="007F4BB4"/>
    <w:rsid w:val="00825B7A"/>
    <w:rsid w:val="00833CD3"/>
    <w:rsid w:val="0086604D"/>
    <w:rsid w:val="008B6546"/>
    <w:rsid w:val="008C04E7"/>
    <w:rsid w:val="00912606"/>
    <w:rsid w:val="00935264"/>
    <w:rsid w:val="00960670"/>
    <w:rsid w:val="0096790B"/>
    <w:rsid w:val="00980622"/>
    <w:rsid w:val="009B3093"/>
    <w:rsid w:val="009B680F"/>
    <w:rsid w:val="009F3E76"/>
    <w:rsid w:val="00A16180"/>
    <w:rsid w:val="00A1704F"/>
    <w:rsid w:val="00A3481B"/>
    <w:rsid w:val="00A567BF"/>
    <w:rsid w:val="00A81BFF"/>
    <w:rsid w:val="00A87143"/>
    <w:rsid w:val="00AC7113"/>
    <w:rsid w:val="00AD1292"/>
    <w:rsid w:val="00AE2355"/>
    <w:rsid w:val="00AE3283"/>
    <w:rsid w:val="00AE7137"/>
    <w:rsid w:val="00B7074E"/>
    <w:rsid w:val="00B91FDF"/>
    <w:rsid w:val="00BC524C"/>
    <w:rsid w:val="00BC5D3B"/>
    <w:rsid w:val="00C1457F"/>
    <w:rsid w:val="00C20D40"/>
    <w:rsid w:val="00C36F2B"/>
    <w:rsid w:val="00C43A18"/>
    <w:rsid w:val="00C72948"/>
    <w:rsid w:val="00CA3025"/>
    <w:rsid w:val="00CE08F2"/>
    <w:rsid w:val="00CF42AD"/>
    <w:rsid w:val="00D41578"/>
    <w:rsid w:val="00D44A08"/>
    <w:rsid w:val="00D44E62"/>
    <w:rsid w:val="00DB50F9"/>
    <w:rsid w:val="00DE1933"/>
    <w:rsid w:val="00DE26B3"/>
    <w:rsid w:val="00DF2760"/>
    <w:rsid w:val="00E425CD"/>
    <w:rsid w:val="00E47193"/>
    <w:rsid w:val="00E5420B"/>
    <w:rsid w:val="00E90AAB"/>
    <w:rsid w:val="00EA4BA8"/>
    <w:rsid w:val="00EB301A"/>
    <w:rsid w:val="00EF0EBC"/>
    <w:rsid w:val="00EF65FA"/>
    <w:rsid w:val="00F04F5B"/>
    <w:rsid w:val="00F43360"/>
    <w:rsid w:val="00F47386"/>
    <w:rsid w:val="00F9627C"/>
    <w:rsid w:val="00FC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40F5D"/>
  <w15:chartTrackingRefBased/>
  <w15:docId w15:val="{B07EBB00-0E60-4651-BA91-C494E0B8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51D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51D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51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51D5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51D5E"/>
    <w:rPr>
      <w:b/>
      <w:bCs/>
    </w:rPr>
  </w:style>
  <w:style w:type="character" w:styleId="Uwydatnienie">
    <w:name w:val="Emphasis"/>
    <w:basedOn w:val="Domylnaczcionkaakapitu"/>
    <w:uiPriority w:val="20"/>
    <w:qFormat/>
    <w:rsid w:val="00451D5E"/>
    <w:rPr>
      <w:i/>
      <w:iCs/>
    </w:rPr>
  </w:style>
  <w:style w:type="paragraph" w:styleId="Akapitzlist">
    <w:name w:val="List Paragraph"/>
    <w:basedOn w:val="Normalny"/>
    <w:uiPriority w:val="34"/>
    <w:qFormat/>
    <w:rsid w:val="00AC711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E2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8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5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mielnik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na.lebek@chmielnik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rzy.gajek@chmielnik.com" TargetMode="External"/><Relationship Id="rId11" Type="http://schemas.openxmlformats.org/officeDocument/2006/relationships/hyperlink" Target="https://chmielnik.biuletyn.net/fls/bip_pliki/2021_02/BIPF5BA813FCC1D27Z/Zalacznik_nr_3__Wyka_z_osob04-02-2021.doc" TargetMode="External"/><Relationship Id="rId5" Type="http://schemas.openxmlformats.org/officeDocument/2006/relationships/hyperlink" Target="http://www.chmielnik.com" TargetMode="External"/><Relationship Id="rId10" Type="http://schemas.openxmlformats.org/officeDocument/2006/relationships/hyperlink" Target="https://chmielnik.biuletyn.net/fls/bip_pliki/2021_02/BIPF5BA813FBEE858Z/Zalacznik_nr_2__Wzor_umowy04-02-2021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mielnik.biuletyn.net/fls/bip_pliki/2021_02/BIPF5BA813FB0341AZ/Zalacznik_nr_1__Formularz_ofertowy04-02-21.do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2622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Kuza</dc:creator>
  <cp:keywords/>
  <dc:description/>
  <cp:lastModifiedBy>Użytkownik</cp:lastModifiedBy>
  <cp:revision>2</cp:revision>
  <cp:lastPrinted>2022-06-14T07:44:00Z</cp:lastPrinted>
  <dcterms:created xsi:type="dcterms:W3CDTF">2022-06-14T07:44:00Z</dcterms:created>
  <dcterms:modified xsi:type="dcterms:W3CDTF">2022-06-14T07:44:00Z</dcterms:modified>
</cp:coreProperties>
</file>