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A0DC" w14:textId="4D0F0F00" w:rsidR="00B8347B" w:rsidRPr="009E7305" w:rsidRDefault="00261C9D" w:rsidP="009E7305">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p>
    <w:p w14:paraId="5642D9DE" w14:textId="198660D8"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Nr postępowania - oznaczenie zamawiającego: </w:t>
      </w:r>
      <w:r w:rsidR="00973DB0">
        <w:rPr>
          <w:rFonts w:ascii="Times New Roman" w:eastAsia="Times New Roman" w:hAnsi="Times New Roman" w:cs="Times New Roman"/>
          <w:b/>
          <w:sz w:val="24"/>
          <w:szCs w:val="24"/>
          <w:lang w:eastAsia="pl-PL"/>
        </w:rPr>
        <w:t>IPS.271.</w:t>
      </w:r>
      <w:r w:rsidR="00534FC7">
        <w:rPr>
          <w:rFonts w:ascii="Times New Roman" w:eastAsia="Times New Roman" w:hAnsi="Times New Roman" w:cs="Times New Roman"/>
          <w:b/>
          <w:sz w:val="24"/>
          <w:szCs w:val="24"/>
          <w:lang w:eastAsia="pl-PL"/>
        </w:rPr>
        <w:t>2</w:t>
      </w:r>
      <w:r w:rsidR="000167BC">
        <w:rPr>
          <w:rFonts w:ascii="Times New Roman" w:eastAsia="Times New Roman" w:hAnsi="Times New Roman" w:cs="Times New Roman"/>
          <w:b/>
          <w:sz w:val="24"/>
          <w:szCs w:val="24"/>
          <w:lang w:eastAsia="pl-PL"/>
        </w:rPr>
        <w:t>9</w:t>
      </w:r>
      <w:r w:rsidR="00973DB0">
        <w:rPr>
          <w:rFonts w:ascii="Times New Roman" w:eastAsia="Times New Roman" w:hAnsi="Times New Roman" w:cs="Times New Roman"/>
          <w:b/>
          <w:sz w:val="24"/>
          <w:szCs w:val="24"/>
          <w:lang w:eastAsia="pl-PL"/>
        </w:rPr>
        <w:t>.202</w:t>
      </w:r>
      <w:r w:rsidR="00534FC7">
        <w:rPr>
          <w:rFonts w:ascii="Times New Roman" w:eastAsia="Times New Roman" w:hAnsi="Times New Roman" w:cs="Times New Roman"/>
          <w:b/>
          <w:sz w:val="24"/>
          <w:szCs w:val="24"/>
          <w:lang w:eastAsia="pl-PL"/>
        </w:rPr>
        <w:t>2</w:t>
      </w:r>
    </w:p>
    <w:p w14:paraId="5DACEBB2" w14:textId="77777777" w:rsidR="00B8347B" w:rsidRPr="00B8347B" w:rsidRDefault="00B8347B" w:rsidP="00B8347B">
      <w:pPr>
        <w:overflowPunct w:val="0"/>
        <w:autoSpaceDE w:val="0"/>
        <w:spacing w:after="0" w:line="240"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ym dalej „ Wykonawcą”  reprezentowaną/ ym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733B40E4"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Na podstawie art. 275 ust. 1 ustawy Prawo zamówień publicznych ( tj. Dz.U. z 20</w:t>
      </w:r>
      <w:r w:rsidR="00E5177C">
        <w:rPr>
          <w:rFonts w:ascii="Times New Roman" w:eastAsia="Times New Roman" w:hAnsi="Times New Roman" w:cs="Times New Roman"/>
          <w:b/>
          <w:sz w:val="26"/>
          <w:szCs w:val="20"/>
          <w:lang w:eastAsia="pl-PL"/>
        </w:rPr>
        <w:t>21</w:t>
      </w:r>
      <w:r w:rsidRPr="00B8347B">
        <w:rPr>
          <w:rFonts w:ascii="Times New Roman" w:eastAsia="Times New Roman" w:hAnsi="Times New Roman" w:cs="Times New Roman"/>
          <w:b/>
          <w:sz w:val="26"/>
          <w:szCs w:val="20"/>
          <w:lang w:eastAsia="pl-PL"/>
        </w:rPr>
        <w:t xml:space="preserve">r. poz. </w:t>
      </w:r>
      <w:r w:rsidR="00E5177C">
        <w:rPr>
          <w:rFonts w:ascii="Times New Roman" w:eastAsia="Times New Roman" w:hAnsi="Times New Roman" w:cs="Times New Roman"/>
          <w:b/>
          <w:sz w:val="26"/>
          <w:szCs w:val="20"/>
          <w:lang w:eastAsia="pl-PL"/>
        </w:rPr>
        <w:t>112</w:t>
      </w:r>
      <w:r w:rsidRPr="00B8347B">
        <w:rPr>
          <w:rFonts w:ascii="Times New Roman" w:eastAsia="Times New Roman" w:hAnsi="Times New Roman" w:cs="Times New Roman"/>
          <w:b/>
          <w:sz w:val="26"/>
          <w:szCs w:val="20"/>
          <w:lang w:eastAsia="pl-PL"/>
        </w:rPr>
        <w:t>9</w:t>
      </w:r>
      <w:r w:rsidR="00AC4846">
        <w:rPr>
          <w:rFonts w:ascii="Times New Roman" w:eastAsia="Times New Roman" w:hAnsi="Times New Roman" w:cs="Times New Roman"/>
          <w:b/>
          <w:sz w:val="26"/>
          <w:szCs w:val="20"/>
          <w:lang w:eastAsia="pl-PL"/>
        </w:rPr>
        <w:t xml:space="preserve"> ze zm.</w:t>
      </w:r>
      <w:r w:rsidRPr="00B8347B">
        <w:rPr>
          <w:rFonts w:ascii="Times New Roman" w:eastAsia="Times New Roman" w:hAnsi="Times New Roman" w:cs="Times New Roman"/>
          <w:b/>
          <w:sz w:val="26"/>
          <w:szCs w:val="20"/>
          <w:lang w:eastAsia="pl-PL"/>
        </w:rPr>
        <w:t>)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16FE4DA4" w14:textId="701046F4" w:rsidR="00534FC7" w:rsidRDefault="00703898" w:rsidP="00534FC7">
      <w:pPr>
        <w:pStyle w:val="Default"/>
        <w:jc w:val="both"/>
        <w:rPr>
          <w:rFonts w:ascii="Times New Roman" w:hAnsi="Times New Roman" w:cs="Times New Roman"/>
          <w:b/>
          <w:bCs/>
        </w:rPr>
      </w:pPr>
      <w:r>
        <w:rPr>
          <w:rFonts w:ascii="Times New Roman" w:hAnsi="Times New Roman" w:cs="Times New Roman"/>
          <w:spacing w:val="-10"/>
        </w:rPr>
        <w:t xml:space="preserve">1.1. </w:t>
      </w:r>
      <w:r w:rsidR="00B8347B" w:rsidRPr="00B8347B">
        <w:rPr>
          <w:rFonts w:ascii="Times New Roman" w:hAnsi="Times New Roman" w:cs="Times New Roman"/>
          <w:spacing w:val="-10"/>
        </w:rPr>
        <w:t>Zgodnie z wynikiem postępowania z dnia …...202</w:t>
      </w:r>
      <w:r w:rsidR="00E5177C">
        <w:rPr>
          <w:rFonts w:ascii="Times New Roman" w:hAnsi="Times New Roman" w:cs="Times New Roman"/>
          <w:spacing w:val="-10"/>
        </w:rPr>
        <w:t>2</w:t>
      </w:r>
      <w:r w:rsidR="00B8347B" w:rsidRPr="00B8347B">
        <w:rPr>
          <w:rFonts w:ascii="Times New Roman" w:hAnsi="Times New Roman" w:cs="Times New Roman"/>
          <w:spacing w:val="-10"/>
        </w:rPr>
        <w:t>r. Zamawiający zleca a Wykonawca przyjmuje do wykonania zadani</w:t>
      </w:r>
      <w:r>
        <w:rPr>
          <w:rFonts w:ascii="Times New Roman" w:hAnsi="Times New Roman" w:cs="Times New Roman"/>
          <w:spacing w:val="-10"/>
        </w:rPr>
        <w:t xml:space="preserve">e </w:t>
      </w:r>
      <w:r w:rsidR="00B8347B" w:rsidRPr="00B8347B">
        <w:rPr>
          <w:rFonts w:ascii="Times New Roman" w:hAnsi="Times New Roman" w:cs="Times New Roman"/>
          <w:spacing w:val="-10"/>
        </w:rPr>
        <w:t xml:space="preserve"> pod nazwą: </w:t>
      </w:r>
      <w:bookmarkStart w:id="0" w:name="_Hlk64622712"/>
      <w:r w:rsidR="00534FC7">
        <w:rPr>
          <w:rFonts w:ascii="Times New Roman" w:hAnsi="Times New Roman" w:cs="Times New Roman"/>
          <w:b/>
          <w:bCs/>
        </w:rPr>
        <w:t>„</w:t>
      </w:r>
      <w:r w:rsidR="000167BC" w:rsidRPr="000167BC">
        <w:rPr>
          <w:rFonts w:ascii="Times New Roman" w:hAnsi="Times New Roman" w:cs="Times New Roman"/>
          <w:b/>
          <w:bCs/>
        </w:rPr>
        <w:t>Kompleksowa rewitalizacja przestrzeni publicznej miasta Chmielnik obejmująca rozbudowę monitoringu wizyjnego w Chmielniku</w:t>
      </w:r>
      <w:r w:rsidR="00534FC7">
        <w:rPr>
          <w:rFonts w:ascii="Times New Roman" w:hAnsi="Times New Roman" w:cs="Times New Roman"/>
          <w:b/>
          <w:bCs/>
        </w:rPr>
        <w:t xml:space="preserve">” </w:t>
      </w:r>
      <w:bookmarkEnd w:id="0"/>
    </w:p>
    <w:p w14:paraId="57949036" w14:textId="4EFA6E9F" w:rsidR="000167BC" w:rsidRPr="000167BC" w:rsidRDefault="000167BC" w:rsidP="000167BC">
      <w:pPr>
        <w:pStyle w:val="Default"/>
        <w:jc w:val="both"/>
        <w:rPr>
          <w:rFonts w:ascii="Times New Roman" w:hAnsi="Times New Roman" w:cs="Times New Roman"/>
          <w:snapToGrid w:val="0"/>
        </w:rPr>
      </w:pPr>
      <w:r>
        <w:rPr>
          <w:rFonts w:ascii="Times New Roman" w:hAnsi="Times New Roman" w:cs="Times New Roman"/>
        </w:rPr>
        <w:t>o</w:t>
      </w:r>
      <w:r w:rsidR="001D10A0" w:rsidRPr="00534FC7">
        <w:rPr>
          <w:rFonts w:ascii="Times New Roman" w:hAnsi="Times New Roman" w:cs="Times New Roman"/>
        </w:rPr>
        <w:t>bejmując</w:t>
      </w:r>
      <w:r>
        <w:rPr>
          <w:rFonts w:ascii="Times New Roman" w:hAnsi="Times New Roman" w:cs="Times New Roman"/>
        </w:rPr>
        <w:t xml:space="preserve">e </w:t>
      </w:r>
      <w:r w:rsidRPr="000167BC">
        <w:rPr>
          <w:rFonts w:ascii="Times New Roman" w:hAnsi="Times New Roman" w:cs="Times New Roman"/>
          <w:snapToGrid w:val="0"/>
        </w:rPr>
        <w:t>monitoring następujących miejsc:</w:t>
      </w:r>
    </w:p>
    <w:p w14:paraId="796D55D6" w14:textId="77777777" w:rsidR="000167BC" w:rsidRPr="000167BC" w:rsidRDefault="000167BC" w:rsidP="000167BC">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0167BC">
        <w:rPr>
          <w:rFonts w:ascii="Times New Roman" w:eastAsia="Times New Roman" w:hAnsi="Times New Roman" w:cs="Times New Roman"/>
          <w:snapToGrid w:val="0"/>
          <w:color w:val="000000"/>
          <w:sz w:val="24"/>
          <w:szCs w:val="24"/>
          <w:lang w:eastAsia="pl-PL"/>
        </w:rPr>
        <w:t>- Rynek,</w:t>
      </w:r>
    </w:p>
    <w:p w14:paraId="7282EB00" w14:textId="77777777" w:rsidR="000167BC" w:rsidRPr="000167BC" w:rsidRDefault="000167BC" w:rsidP="000167BC">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0167BC">
        <w:rPr>
          <w:rFonts w:ascii="Times New Roman" w:eastAsia="Times New Roman" w:hAnsi="Times New Roman" w:cs="Times New Roman"/>
          <w:snapToGrid w:val="0"/>
          <w:color w:val="000000"/>
          <w:sz w:val="24"/>
          <w:szCs w:val="24"/>
          <w:lang w:eastAsia="pl-PL"/>
        </w:rPr>
        <w:t>- Plac T. Kościuszki,</w:t>
      </w:r>
    </w:p>
    <w:p w14:paraId="237E4D5F" w14:textId="77777777" w:rsidR="000167BC" w:rsidRPr="000167BC" w:rsidRDefault="000167BC" w:rsidP="000167BC">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0167BC">
        <w:rPr>
          <w:rFonts w:ascii="Times New Roman" w:eastAsia="Times New Roman" w:hAnsi="Times New Roman" w:cs="Times New Roman"/>
          <w:snapToGrid w:val="0"/>
          <w:color w:val="000000"/>
          <w:sz w:val="24"/>
          <w:szCs w:val="24"/>
          <w:lang w:eastAsia="pl-PL"/>
        </w:rPr>
        <w:t>- wejście główne do budynku Urzędu Miasta i Gminy w Chmielniku.</w:t>
      </w:r>
    </w:p>
    <w:p w14:paraId="3F6AFE6B" w14:textId="77777777" w:rsidR="000167BC" w:rsidRPr="000167BC" w:rsidRDefault="000167BC" w:rsidP="000167BC">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0167BC">
        <w:rPr>
          <w:rFonts w:ascii="Times New Roman" w:eastAsia="Times New Roman" w:hAnsi="Times New Roman" w:cs="Times New Roman"/>
          <w:snapToGrid w:val="0"/>
          <w:color w:val="000000"/>
          <w:sz w:val="24"/>
          <w:szCs w:val="24"/>
          <w:lang w:eastAsia="pl-PL"/>
        </w:rPr>
        <w:t xml:space="preserve">Rozbudowany system monitoringu będzie stanowił część istniejącego systemu monitoringu miejskiego. Zaprojektowano osprzęt i urządzenia kompatybilne z istniejącą siecią monitoringu. </w:t>
      </w:r>
    </w:p>
    <w:p w14:paraId="06AF1E99" w14:textId="77777777" w:rsidR="000167BC" w:rsidRPr="000167BC" w:rsidRDefault="000167BC" w:rsidP="000167B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07359140" w14:textId="77777777" w:rsidR="000167BC" w:rsidRPr="000167BC" w:rsidRDefault="000167BC" w:rsidP="000167BC">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pl-PL"/>
        </w:rPr>
      </w:pPr>
      <w:r w:rsidRPr="000167BC">
        <w:rPr>
          <w:rFonts w:ascii="Times New Roman" w:eastAsia="Times New Roman" w:hAnsi="Times New Roman" w:cs="Times New Roman"/>
          <w:color w:val="000000"/>
          <w:sz w:val="24"/>
          <w:szCs w:val="24"/>
          <w:u w:val="single"/>
          <w:lang w:eastAsia="pl-PL"/>
        </w:rPr>
        <w:t>Zakres rzeczowy obejmuje:</w:t>
      </w:r>
    </w:p>
    <w:p w14:paraId="2D120A89" w14:textId="77777777" w:rsidR="000167BC" w:rsidRPr="000167BC" w:rsidRDefault="000167BC" w:rsidP="000167BC">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0167BC">
        <w:rPr>
          <w:rFonts w:ascii="Times New Roman" w:eastAsia="Times New Roman" w:hAnsi="Times New Roman" w:cs="Times New Roman"/>
          <w:color w:val="000000"/>
          <w:sz w:val="24"/>
          <w:szCs w:val="24"/>
          <w:lang w:eastAsia="pl-PL"/>
        </w:rPr>
        <w:t>- budowę kanalizacji kablowej: rurociąg kablowy 217 m, studnie kablowe 10szt.</w:t>
      </w:r>
    </w:p>
    <w:p w14:paraId="282AEBC8" w14:textId="77777777" w:rsidR="000167BC" w:rsidRPr="000167BC" w:rsidRDefault="000167BC" w:rsidP="000167BC">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0167BC">
        <w:rPr>
          <w:rFonts w:ascii="Times New Roman" w:eastAsia="Times New Roman" w:hAnsi="Times New Roman" w:cs="Times New Roman"/>
          <w:color w:val="000000"/>
          <w:sz w:val="24"/>
          <w:szCs w:val="24"/>
          <w:lang w:eastAsia="pl-PL"/>
        </w:rPr>
        <w:t>- budowę linii kabli światłowodowych i elektrycznych,</w:t>
      </w:r>
    </w:p>
    <w:p w14:paraId="11A43279" w14:textId="77777777" w:rsidR="000167BC" w:rsidRPr="000167BC" w:rsidRDefault="000167BC" w:rsidP="000167BC">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0167BC">
        <w:rPr>
          <w:rFonts w:ascii="Times New Roman" w:eastAsia="Times New Roman" w:hAnsi="Times New Roman" w:cs="Times New Roman"/>
          <w:color w:val="000000"/>
          <w:sz w:val="24"/>
          <w:szCs w:val="24"/>
          <w:lang w:eastAsia="pl-PL"/>
        </w:rPr>
        <w:t xml:space="preserve">- budowę punktów kamerowych: </w:t>
      </w:r>
      <w:r w:rsidRPr="000167BC">
        <w:rPr>
          <w:rFonts w:ascii="Times New Roman" w:eastAsia="Times New Roman" w:hAnsi="Times New Roman" w:cs="Times New Roman"/>
          <w:snapToGrid w:val="0"/>
          <w:color w:val="000000"/>
          <w:sz w:val="24"/>
          <w:szCs w:val="24"/>
          <w:lang w:eastAsia="pl-PL"/>
        </w:rPr>
        <w:t>kamery IP typu bullet – 18 szt., kamery IP typu PTZ – 2 szt.</w:t>
      </w:r>
    </w:p>
    <w:p w14:paraId="63310520" w14:textId="77777777" w:rsidR="000167BC" w:rsidRPr="000167BC" w:rsidRDefault="000167BC" w:rsidP="000167BC">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0167BC">
        <w:rPr>
          <w:rFonts w:ascii="Times New Roman" w:eastAsia="Times New Roman" w:hAnsi="Times New Roman" w:cs="Times New Roman"/>
          <w:color w:val="000000"/>
          <w:sz w:val="24"/>
          <w:szCs w:val="24"/>
          <w:lang w:eastAsia="pl-PL"/>
        </w:rPr>
        <w:t>- budowę punktu dystrybucyjnego.</w:t>
      </w:r>
    </w:p>
    <w:p w14:paraId="3FB6FB1E" w14:textId="6A9E8D2A" w:rsidR="000167BC" w:rsidRPr="00534FC7" w:rsidRDefault="000167BC" w:rsidP="000167BC">
      <w:pPr>
        <w:pStyle w:val="Default"/>
        <w:jc w:val="both"/>
        <w:rPr>
          <w:rFonts w:ascii="Times New Roman" w:hAnsi="Times New Roman" w:cs="Times New Roman"/>
          <w:snapToGrid w:val="0"/>
        </w:rPr>
      </w:pPr>
    </w:p>
    <w:p w14:paraId="00B4D107" w14:textId="132C394B" w:rsidR="00E5177C" w:rsidRPr="00E5177C" w:rsidRDefault="00E5177C" w:rsidP="001D10A0">
      <w:pPr>
        <w:pStyle w:val="Default"/>
        <w:jc w:val="both"/>
        <w:rPr>
          <w:rFonts w:ascii="Times New Roman" w:hAnsi="Times New Roman" w:cs="Times New Roman"/>
          <w:b/>
          <w:bCs/>
        </w:rPr>
      </w:pPr>
    </w:p>
    <w:p w14:paraId="74939A36" w14:textId="77777777"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77777777"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wraz z wykonaniem i złożeniem w Powiatowym Ośrodku Dokumentacji Geodezyjnej i Kartograficznej w Kielcach inwentaryzacji geodezyjnej powykonawczej ustala się na dzień:</w:t>
      </w:r>
    </w:p>
    <w:p w14:paraId="28CAC33A" w14:textId="219CE72F"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bookmarkStart w:id="1" w:name="_Hlk65825404"/>
      <w:r w:rsidRPr="00B8347B">
        <w:rPr>
          <w:rFonts w:ascii="Times New Roman" w:eastAsia="Times New Roman" w:hAnsi="Times New Roman" w:cs="Times New Roman"/>
          <w:spacing w:val="-3"/>
          <w:sz w:val="24"/>
          <w:szCs w:val="24"/>
          <w:lang w:eastAsia="pl-PL"/>
        </w:rPr>
        <w:t xml:space="preserve">- </w:t>
      </w:r>
      <w:r w:rsidR="00652E0F" w:rsidRPr="0087570D">
        <w:rPr>
          <w:rFonts w:ascii="Times New Roman" w:eastAsia="Times New Roman" w:hAnsi="Times New Roman" w:cs="Times New Roman"/>
          <w:b/>
          <w:bCs/>
          <w:spacing w:val="-3"/>
          <w:sz w:val="24"/>
          <w:szCs w:val="24"/>
          <w:lang w:eastAsia="pl-PL"/>
        </w:rPr>
        <w:t>do</w:t>
      </w:r>
      <w:r w:rsidRPr="0087570D">
        <w:rPr>
          <w:rFonts w:ascii="Times New Roman" w:eastAsia="Times New Roman" w:hAnsi="Times New Roman" w:cs="Times New Roman"/>
          <w:b/>
          <w:bCs/>
          <w:spacing w:val="-3"/>
          <w:sz w:val="24"/>
          <w:szCs w:val="24"/>
          <w:lang w:eastAsia="pl-PL"/>
        </w:rPr>
        <w:t xml:space="preserve"> </w:t>
      </w:r>
      <w:bookmarkStart w:id="2" w:name="_Hlk65053300"/>
      <w:r w:rsidR="00534FC7">
        <w:rPr>
          <w:rFonts w:ascii="Times New Roman" w:eastAsia="Times New Roman" w:hAnsi="Times New Roman" w:cs="Times New Roman"/>
          <w:b/>
          <w:bCs/>
          <w:spacing w:val="-3"/>
          <w:sz w:val="24"/>
          <w:szCs w:val="24"/>
          <w:lang w:eastAsia="pl-PL"/>
        </w:rPr>
        <w:t xml:space="preserve">6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max </w:t>
      </w:r>
      <w:bookmarkEnd w:id="2"/>
      <w:r w:rsidRPr="0087570D">
        <w:rPr>
          <w:rFonts w:ascii="Times New Roman" w:eastAsia="Times New Roman" w:hAnsi="Times New Roman" w:cs="Times New Roman"/>
          <w:spacing w:val="-3"/>
          <w:sz w:val="24"/>
          <w:szCs w:val="24"/>
          <w:lang w:eastAsia="pl-PL"/>
        </w:rPr>
        <w:t xml:space="preserve">do </w:t>
      </w:r>
      <w:r w:rsidR="000167BC">
        <w:rPr>
          <w:rFonts w:ascii="Times New Roman" w:eastAsia="Times New Roman" w:hAnsi="Times New Roman" w:cs="Times New Roman"/>
          <w:b/>
          <w:spacing w:val="-3"/>
          <w:sz w:val="24"/>
          <w:szCs w:val="24"/>
          <w:lang w:eastAsia="pl-PL"/>
        </w:rPr>
        <w:t>15</w:t>
      </w:r>
      <w:r w:rsidR="00652E0F" w:rsidRPr="0087570D">
        <w:rPr>
          <w:rFonts w:ascii="Times New Roman" w:eastAsia="Times New Roman" w:hAnsi="Times New Roman" w:cs="Times New Roman"/>
          <w:b/>
          <w:spacing w:val="-3"/>
          <w:sz w:val="24"/>
          <w:szCs w:val="24"/>
          <w:lang w:eastAsia="pl-PL"/>
        </w:rPr>
        <w:t>.</w:t>
      </w:r>
      <w:r w:rsidR="000167BC">
        <w:rPr>
          <w:rFonts w:ascii="Times New Roman" w:eastAsia="Times New Roman" w:hAnsi="Times New Roman" w:cs="Times New Roman"/>
          <w:b/>
          <w:spacing w:val="-3"/>
          <w:sz w:val="24"/>
          <w:szCs w:val="24"/>
          <w:lang w:eastAsia="pl-PL"/>
        </w:rPr>
        <w:t>11</w:t>
      </w:r>
      <w:r w:rsidR="00652E0F" w:rsidRPr="0087570D">
        <w:rPr>
          <w:rFonts w:ascii="Times New Roman" w:eastAsia="Times New Roman" w:hAnsi="Times New Roman" w:cs="Times New Roman"/>
          <w:b/>
          <w:spacing w:val="-3"/>
          <w:sz w:val="24"/>
          <w:szCs w:val="24"/>
          <w:lang w:eastAsia="pl-PL"/>
        </w:rPr>
        <w:t>.202</w:t>
      </w:r>
      <w:r w:rsidR="00534FC7">
        <w:rPr>
          <w:rFonts w:ascii="Times New Roman" w:eastAsia="Times New Roman" w:hAnsi="Times New Roman" w:cs="Times New Roman"/>
          <w:b/>
          <w:spacing w:val="-3"/>
          <w:sz w:val="24"/>
          <w:szCs w:val="24"/>
          <w:lang w:eastAsia="pl-PL"/>
        </w:rPr>
        <w:t>2</w:t>
      </w:r>
      <w:r w:rsidR="00703898">
        <w:rPr>
          <w:rFonts w:ascii="Times New Roman" w:eastAsia="Times New Roman" w:hAnsi="Times New Roman" w:cs="Times New Roman"/>
          <w:b/>
          <w:spacing w:val="-3"/>
          <w:sz w:val="24"/>
          <w:szCs w:val="24"/>
          <w:lang w:eastAsia="pl-PL"/>
        </w:rPr>
        <w:t xml:space="preserve"> r. </w:t>
      </w:r>
    </w:p>
    <w:bookmarkEnd w:id="1"/>
    <w:p w14:paraId="060421E7" w14:textId="77777777" w:rsidR="00703898" w:rsidRDefault="00703898" w:rsidP="00B8347B">
      <w:pPr>
        <w:spacing w:after="0" w:line="240" w:lineRule="auto"/>
        <w:jc w:val="center"/>
        <w:rPr>
          <w:rFonts w:ascii="Times New Roman" w:eastAsia="Times New Roman" w:hAnsi="Times New Roman" w:cs="Times New Roman"/>
          <w:sz w:val="24"/>
          <w:szCs w:val="24"/>
          <w:lang w:eastAsia="pl-PL"/>
        </w:rPr>
      </w:pPr>
    </w:p>
    <w:p w14:paraId="2BD59F72" w14:textId="2BF235B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22FE256E"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Zbigniew Kuza</w:t>
      </w:r>
      <w:r w:rsidR="000167BC">
        <w:rPr>
          <w:rFonts w:ascii="Times New Roman" w:eastAsia="Times New Roman" w:hAnsi="Times New Roman" w:cs="Times New Roman"/>
          <w:spacing w:val="-7"/>
          <w:sz w:val="24"/>
          <w:szCs w:val="24"/>
          <w:lang w:eastAsia="pl-PL"/>
        </w:rPr>
        <w:t>, Damian Tomaszewski,</w:t>
      </w:r>
    </w:p>
    <w:p w14:paraId="4A9A8F27" w14:textId="77777777" w:rsidR="0086220F"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lastRenderedPageBreak/>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1C593D5A"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22A4028A" w14:textId="77777777" w:rsidR="00F8417B" w:rsidRPr="003577EC"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3577EC">
        <w:rPr>
          <w:rFonts w:ascii="Times New Roman" w:eastAsia="Times New Roman" w:hAnsi="Times New Roman" w:cs="Times New Roman"/>
          <w:sz w:val="24"/>
          <w:szCs w:val="24"/>
          <w:lang w:eastAsia="pl-PL"/>
        </w:rPr>
        <w:t>- zajęcia pasa drogowego</w:t>
      </w:r>
      <w:r w:rsidR="00F8417B" w:rsidRPr="003577EC">
        <w:rPr>
          <w:rFonts w:ascii="Times New Roman" w:eastAsia="Times New Roman" w:hAnsi="Times New Roman" w:cs="Times New Roman"/>
          <w:sz w:val="24"/>
          <w:szCs w:val="24"/>
          <w:lang w:eastAsia="pl-PL"/>
        </w:rPr>
        <w:t>,</w:t>
      </w:r>
    </w:p>
    <w:p w14:paraId="2EFC5FC9" w14:textId="77777777" w:rsidR="00F8417B" w:rsidRPr="003577EC"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3577EC">
        <w:rPr>
          <w:rFonts w:ascii="Times New Roman" w:eastAsia="Times New Roman" w:hAnsi="Times New Roman" w:cs="Times New Roman"/>
          <w:sz w:val="24"/>
          <w:szCs w:val="24"/>
          <w:lang w:eastAsia="pl-PL"/>
        </w:rPr>
        <w:t>- tymczasowej organizacji ruchu,</w:t>
      </w:r>
    </w:p>
    <w:p w14:paraId="306A81AE" w14:textId="2388C5CA" w:rsidR="00B8347B" w:rsidRPr="00B834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w:t>
      </w:r>
      <w:r w:rsidRPr="00B8347B">
        <w:rPr>
          <w:rFonts w:ascii="Times New Roman" w:eastAsia="Times New Roman" w:hAnsi="Times New Roman" w:cs="Times New Roman"/>
          <w:spacing w:val="-5"/>
          <w:sz w:val="24"/>
          <w:szCs w:val="24"/>
          <w:lang w:eastAsia="pl-PL"/>
        </w:rPr>
        <w:lastRenderedPageBreak/>
        <w:t xml:space="preserve">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5BE55244" w14:textId="5D9385F7" w:rsidR="00B8347B" w:rsidRPr="00F841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3"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3"/>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417B">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28660223" w14:textId="77777777"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4"/>
          <w:u w:val="single"/>
          <w:lang w:eastAsia="pl-PL"/>
        </w:rPr>
      </w:pPr>
      <w:r w:rsidRPr="0017110F">
        <w:rPr>
          <w:rFonts w:ascii="Times New Roman" w:eastAsia="Times New Roman" w:hAnsi="Times New Roman" w:cs="Times New Roman"/>
          <w:spacing w:val="-3"/>
          <w:sz w:val="24"/>
          <w:szCs w:val="24"/>
          <w:lang w:eastAsia="pl-PL"/>
        </w:rPr>
        <w:t xml:space="preserve"> </w:t>
      </w:r>
      <w:r w:rsidRPr="0017110F">
        <w:rPr>
          <w:rFonts w:ascii="Times New Roman" w:eastAsia="Calibri" w:hAnsi="Times New Roman" w:cs="Times New Roman"/>
          <w:color w:val="000000"/>
          <w:sz w:val="24"/>
          <w:szCs w:val="24"/>
        </w:rPr>
        <w:t xml:space="preserve">Zamawiający dopuszcza możliwość </w:t>
      </w:r>
      <w:r w:rsidRPr="0017110F">
        <w:rPr>
          <w:rFonts w:ascii="Times New Roman" w:eastAsia="Times New Roman" w:hAnsi="Times New Roman" w:cs="Times New Roman"/>
          <w:spacing w:val="-2"/>
          <w:sz w:val="24"/>
          <w:szCs w:val="24"/>
          <w:lang w:eastAsia="pl-PL"/>
        </w:rPr>
        <w:t xml:space="preserve">rozliczenia wynagrodzenia, o którym mowa w ust. 1 fakturami częściowymi z zastrzeżeniem, iż: </w:t>
      </w:r>
    </w:p>
    <w:p w14:paraId="243E35A0"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Wysokość poszczególnych rat z proponowanym terminem płatności Wykonawca zaproponuje w Harmonogramie płatności. </w:t>
      </w:r>
    </w:p>
    <w:p w14:paraId="019BF7E5"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Wykonawca przygotuje Harmonogram płatności z uwzględnieniem następujących zasad:</w:t>
      </w:r>
    </w:p>
    <w:p w14:paraId="5781CB94" w14:textId="77777777" w:rsidR="00F8417B" w:rsidRPr="0017110F" w:rsidRDefault="00F8417B" w:rsidP="00F8417B">
      <w:p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  każda płatność częściowa nie częściej niż raz w miesiącu,</w:t>
      </w:r>
    </w:p>
    <w:p w14:paraId="296BE03C" w14:textId="77A71073" w:rsidR="00F8417B" w:rsidRPr="0017110F" w:rsidRDefault="00F8417B" w:rsidP="00F8417B">
      <w:pPr>
        <w:suppressAutoHyphen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co najmniej </w:t>
      </w:r>
      <w:r w:rsidR="006E3308">
        <w:rPr>
          <w:rFonts w:ascii="Times New Roman" w:eastAsia="Calibri" w:hAnsi="Times New Roman" w:cs="Times New Roman"/>
          <w:color w:val="000000"/>
          <w:sz w:val="24"/>
          <w:szCs w:val="24"/>
        </w:rPr>
        <w:t>2</w:t>
      </w:r>
      <w:r w:rsidRPr="0017110F">
        <w:rPr>
          <w:rFonts w:ascii="Times New Roman" w:eastAsia="Calibri" w:hAnsi="Times New Roman" w:cs="Times New Roman"/>
          <w:color w:val="000000"/>
          <w:sz w:val="24"/>
          <w:szCs w:val="24"/>
        </w:rPr>
        <w:t xml:space="preserve">0 % wynagrodzenia zostanie wypłacone na podstawie faktury końcowej wystawionej przez Wykonawcę po zakończeniu realizacji Umowy tj. po odbiorze końcowym. </w:t>
      </w:r>
    </w:p>
    <w:p w14:paraId="2A861937" w14:textId="60CC571C" w:rsidR="00F8417B" w:rsidRPr="0017110F" w:rsidRDefault="00F8417B" w:rsidP="00F8417B">
      <w:pPr>
        <w:numPr>
          <w:ilvl w:val="0"/>
          <w:numId w:val="38"/>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Harmonogram płatności, o którym mowa w pkt </w:t>
      </w:r>
      <w:r w:rsidR="006E3308">
        <w:rPr>
          <w:rFonts w:ascii="Times New Roman" w:eastAsia="Calibri" w:hAnsi="Times New Roman" w:cs="Times New Roman"/>
          <w:color w:val="000000"/>
          <w:sz w:val="24"/>
          <w:szCs w:val="24"/>
        </w:rPr>
        <w:t>5a-b</w:t>
      </w:r>
      <w:r w:rsidRPr="0017110F">
        <w:rPr>
          <w:rFonts w:ascii="Times New Roman" w:eastAsia="Calibri" w:hAnsi="Times New Roman" w:cs="Times New Roman"/>
          <w:color w:val="000000"/>
          <w:sz w:val="24"/>
          <w:szCs w:val="24"/>
        </w:rPr>
        <w:t>) podlega akceptacji Zamawiającego.</w:t>
      </w:r>
    </w:p>
    <w:p w14:paraId="75822E64" w14:textId="77777777" w:rsidR="00F8417B" w:rsidRPr="0017110F" w:rsidRDefault="00F8417B" w:rsidP="00F8417B">
      <w:pPr>
        <w:shd w:val="clear" w:color="auto" w:fill="FFFFFF"/>
        <w:tabs>
          <w:tab w:val="left" w:pos="469"/>
        </w:tabs>
        <w:spacing w:after="0" w:line="275" w:lineRule="exact"/>
        <w:ind w:left="720"/>
        <w:jc w:val="both"/>
        <w:rPr>
          <w:rFonts w:ascii="Times New Roman" w:eastAsia="Times New Roman" w:hAnsi="Times New Roman" w:cs="Times New Roman"/>
          <w:spacing w:val="-2"/>
          <w:sz w:val="23"/>
          <w:szCs w:val="23"/>
          <w:lang w:eastAsia="pl-PL"/>
        </w:rPr>
      </w:pPr>
    </w:p>
    <w:p w14:paraId="1E3AA33F" w14:textId="77777777" w:rsidR="00F8417B" w:rsidRPr="0017110F" w:rsidRDefault="00F8417B" w:rsidP="00F8417B">
      <w:pPr>
        <w:numPr>
          <w:ilvl w:val="0"/>
          <w:numId w:val="10"/>
        </w:num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4A957789" w14:textId="77777777" w:rsidR="00F8417B" w:rsidRPr="0017110F" w:rsidRDefault="00F8417B" w:rsidP="00F8417B">
      <w:pPr>
        <w:numPr>
          <w:ilvl w:val="0"/>
          <w:numId w:val="10"/>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b/>
          <w:bCs/>
          <w:sz w:val="24"/>
          <w:szCs w:val="24"/>
          <w:lang w:eastAsia="pl-PL"/>
        </w:rPr>
        <w:t xml:space="preserve"> </w:t>
      </w:r>
      <w:r w:rsidRPr="0017110F">
        <w:rPr>
          <w:rFonts w:ascii="Times New Roman" w:eastAsia="Times New Roman" w:hAnsi="Times New Roman" w:cs="Times New Roman"/>
          <w:sz w:val="24"/>
          <w:szCs w:val="24"/>
          <w:lang w:eastAsia="pl-PL"/>
        </w:rPr>
        <w:t>Warunkiem zapłaty przez Zamawiającego części należnego wynagrodzenia za zakończone i odebrane roboty budowlane jest przedłożenie przez Wykonawcę wraz ze składaną fakturą częściową zatwierdzonego protokołu odbioru częściowego wraz z dokumentami potwierdzającymi dokonanie zapłaty na rzecz Podwykonawcy /ów</w:t>
      </w:r>
      <w:r w:rsidRPr="0017110F">
        <w:rPr>
          <w:rFonts w:ascii="Times New Roman" w:eastAsia="Times New Roman" w:hAnsi="Times New Roman" w:cs="Times New Roman"/>
          <w:sz w:val="24"/>
          <w:szCs w:val="24"/>
          <w:lang w:eastAsia="pl-PL"/>
        </w:rPr>
        <w:br/>
        <w:t xml:space="preserve"> ( jeżeli dotyczy).</w:t>
      </w:r>
    </w:p>
    <w:p w14:paraId="63179FD4" w14:textId="3B609E92"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 nastąpi w terminie do 30 dni od daty doręczenia Zamawiającemu faktury wraz z dokumentami rozliczeniowymi.</w:t>
      </w:r>
    </w:p>
    <w:p w14:paraId="1C5B78C9"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62505149" w14:textId="4E5F4E84" w:rsidR="00B8347B" w:rsidRPr="00B8347B" w:rsidRDefault="006E3308" w:rsidP="00B8347B">
      <w:p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z w:val="24"/>
          <w:szCs w:val="24"/>
          <w:lang w:eastAsia="pl-PL"/>
        </w:rPr>
        <w:lastRenderedPageBreak/>
        <w:t>11</w:t>
      </w:r>
      <w:r w:rsidR="00B8347B" w:rsidRPr="00B8347B">
        <w:rPr>
          <w:rFonts w:ascii="Times New Roman" w:eastAsia="Times New Roman" w:hAnsi="Times New Roman" w:cs="Times New Roman"/>
          <w:sz w:val="24"/>
          <w:szCs w:val="24"/>
          <w:lang w:eastAsia="pl-PL"/>
        </w:rPr>
        <w:t>. Płatność faktur nastąpi w terminie do 30 dni od daty doręczenia Zamawiającemu faktur wraz z dokumentami rozliczeniowymi.</w:t>
      </w:r>
    </w:p>
    <w:p w14:paraId="096EAB6A" w14:textId="4E09A141" w:rsidR="00B8347B" w:rsidRPr="00B8347B" w:rsidRDefault="00B8347B" w:rsidP="006E3308">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1</w:t>
      </w:r>
      <w:r w:rsidR="006E3308">
        <w:rPr>
          <w:rFonts w:ascii="Times New Roman" w:eastAsia="Times New Roman" w:hAnsi="Times New Roman" w:cs="Times New Roman"/>
          <w:spacing w:val="-3"/>
          <w:sz w:val="24"/>
          <w:szCs w:val="24"/>
          <w:lang w:eastAsia="pl-PL"/>
        </w:rPr>
        <w:t>2</w:t>
      </w:r>
      <w:r w:rsidRPr="00B8347B">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z w:val="24"/>
          <w:szCs w:val="24"/>
          <w:lang w:eastAsia="pl-PL"/>
        </w:rPr>
        <w:t xml:space="preserve">Zamawiający będzie dokonywał płatności w ramach mechanizmu podzielonej płatności (split payment) zgodnie z art. 108a ustawy z dnia 11 marca 2004 r. o podatku od towarów i usług. </w:t>
      </w:r>
    </w:p>
    <w:p w14:paraId="75B2C311"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13.</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12 powyżej.</w:t>
      </w:r>
    </w:p>
    <w:p w14:paraId="65F260E7"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14.</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13 powyżej, opóźnienie w dokonaniu płatności wskutek braku możliwości realizacji przez Zamawiającego płatności wynagrodzenia z zastosowaniem mechanizmu podzielonej płatności w terminie określonym w ust. 9 nie stanowi dla Wykonawcy podstawy do żądania od Zamawiającego jakichkolwiek odsetek, jak również innych rekompensat/odszkodowań z tytułu dokonania nieterminowej płatności.</w:t>
      </w:r>
    </w:p>
    <w:p w14:paraId="1E7C7655"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15.</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w ust. 1 nie będzie znajdował się w Wykazie podatników VAT prowadzonym przez Szefa Krajowej Administracji Skarbowej, Zamawiający ma prawo do niezapłacenia wynagrodzenia Wykonawcy w terminie wskazanym  w ust. 9 . </w:t>
      </w:r>
    </w:p>
    <w:p w14:paraId="27D44A63" w14:textId="77777777"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16.</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Pr="00B8347B">
        <w:rPr>
          <w:rFonts w:ascii="Times New Roman" w:eastAsia="Calibri" w:hAnsi="Times New Roman" w:cs="Times New Roman"/>
          <w:sz w:val="24"/>
          <w:szCs w:val="24"/>
          <w:lang w:eastAsia="pl-PL"/>
        </w:rPr>
        <w:t>9</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lastRenderedPageBreak/>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może być wnoszone według wyboru wykonawcy w jednej lub kilku formach wskazanych w art. 450 ust. 1 ustawy Pzp.</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nie wyraża zgody na wniesienie zabezpieczenia w formach wskazanych w art. 450 ust. 2 ustawy Pzp.</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Do zmiany formy zabezpieczenia w trakcie realizacji umowy stosuje się  art. 451 ustawy Pzp.</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Czy podwykonawca jest podmiotem, na którego zasoby wykonawca powołuje się na zasadach określonych w art. 118 ustawy Pzp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Przepisu ust. 5 nie stosuje się wobec podwykonawców niebędących podmiotami, na których zasoby wykonawca powoływał się na zasadach określonych w art. 118 ustawy Pzp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W celu powierzenia wykonania części zamówienia podwykonawcy, wykonawca zawiera umowę o podwykonawstwo w rozumieniu art. 7 pkt 27 ustawy Pzp.</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4" w:name="_Hlk65237601"/>
      <w:r w:rsidRPr="00B8347B">
        <w:rPr>
          <w:rFonts w:ascii="Times New Roman" w:eastAsia="Times New Roman" w:hAnsi="Times New Roman" w:cs="Times New Roman"/>
          <w:sz w:val="24"/>
          <w:szCs w:val="24"/>
          <w:lang w:eastAsia="pl-PL"/>
        </w:rPr>
        <w:t>§</w:t>
      </w:r>
      <w:bookmarkEnd w:id="4"/>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61C03788" w:rsidR="00B8347B"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261F5651" w14:textId="088B593B" w:rsidR="001D10A0" w:rsidRPr="003023A7" w:rsidRDefault="001D10A0" w:rsidP="003023A7">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tytułu braku zapłaty lub nieterminowej zapłaty wynagrodzenia należnego podwykonawcom z tytułu zmiany  wysokości wynagrodzenia o której mowa w art. 439 ust.5 PZP.</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6A54BB">
      <w:pPr>
        <w:pStyle w:val="Akapitzlist"/>
        <w:numPr>
          <w:ilvl w:val="0"/>
          <w:numId w:val="13"/>
        </w:numPr>
        <w:spacing w:after="0"/>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77777777" w:rsidR="006A54BB" w:rsidRPr="00B8347B" w:rsidRDefault="006A54BB" w:rsidP="006A54BB">
      <w:pPr>
        <w:shd w:val="clear" w:color="auto" w:fill="FFFFFF"/>
        <w:spacing w:after="0" w:line="271" w:lineRule="exact"/>
        <w:jc w:val="both"/>
        <w:rPr>
          <w:rFonts w:ascii="Times New Roman" w:eastAsia="Times New Roman" w:hAnsi="Times New Roman" w:cs="Times New Roman"/>
          <w:spacing w:val="-13"/>
          <w:sz w:val="24"/>
          <w:szCs w:val="24"/>
          <w:lang w:eastAsia="pl-PL"/>
        </w:rPr>
      </w:pP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Pzp wymaga, aby przez cały okres realizacji robót Wykonawca lub Podwykonawca </w:t>
      </w:r>
      <w:r w:rsidRPr="00492925">
        <w:rPr>
          <w:rFonts w:ascii="Times New Roman" w:eastAsia="Calibri" w:hAnsi="Times New Roman" w:cs="Times New Roman"/>
          <w:iCs/>
          <w:sz w:val="24"/>
          <w:szCs w:val="24"/>
        </w:rPr>
        <w:lastRenderedPageBreak/>
        <w:t xml:space="preserve">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7221D1D0" w14:textId="6F7F3149" w:rsidR="002C37A9" w:rsidRPr="002C37A9" w:rsidRDefault="002C37A9"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Pr>
          <w:rFonts w:ascii="Times New Roman" w:eastAsia="Times New Roman" w:hAnsi="Times New Roman" w:cs="Times New Roman"/>
          <w:spacing w:val="-11"/>
          <w:sz w:val="24"/>
          <w:szCs w:val="24"/>
          <w:lang w:eastAsia="pl-PL"/>
        </w:rPr>
        <w:t xml:space="preserve">Odbiory częściowe odbywają się na podstawie protokołu odbioru elementu robót w zakresie wartości wykonanych robót i zgodności ich wykonania z umową i przepisami. </w:t>
      </w:r>
    </w:p>
    <w:p w14:paraId="46A5A064" w14:textId="0848F669"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18A0DDEB" w14:textId="514B5632" w:rsidR="00145691" w:rsidRPr="00145691" w:rsidRDefault="00145691"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Pr>
          <w:rFonts w:ascii="Times New Roman" w:eastAsia="Times New Roman" w:hAnsi="Times New Roman" w:cs="Times New Roman"/>
          <w:spacing w:val="-9"/>
          <w:sz w:val="24"/>
          <w:szCs w:val="24"/>
          <w:lang w:eastAsia="pl-PL"/>
        </w:rPr>
        <w:t>Dziennik budowy,</w:t>
      </w:r>
    </w:p>
    <w:p w14:paraId="6586FB05" w14:textId="48EF1FB9"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073AA52F" w:rsidR="00B8347B" w:rsidRPr="00B8347B" w:rsidRDefault="002C37A9"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lastRenderedPageBreak/>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2BA250C" w:rsidR="00B8347B" w:rsidRPr="00B8347B" w:rsidRDefault="002C37A9"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10</w:t>
      </w:r>
      <w:r w:rsidR="00B8347B" w:rsidRPr="00B8347B">
        <w:rPr>
          <w:rFonts w:ascii="Times New Roman" w:eastAsia="Times New Roman" w:hAnsi="Times New Roman" w:cs="Times New Roman"/>
          <w:spacing w:val="-2"/>
          <w:sz w:val="24"/>
          <w:szCs w:val="24"/>
          <w:lang w:eastAsia="pl-PL"/>
        </w:rPr>
        <w:t xml:space="preserve">.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2D6DD88E"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1</w:t>
      </w:r>
      <w:r w:rsidR="002C37A9">
        <w:rPr>
          <w:rFonts w:ascii="Times New Roman" w:eastAsia="Times New Roman" w:hAnsi="Times New Roman" w:cs="Times New Roman"/>
          <w:sz w:val="24"/>
          <w:szCs w:val="24"/>
          <w:lang w:eastAsia="pl-PL"/>
        </w:rPr>
        <w:t>1</w:t>
      </w:r>
      <w:r w:rsidRPr="00B8347B">
        <w:rPr>
          <w:rFonts w:ascii="Times New Roman" w:eastAsia="Times New Roman" w:hAnsi="Times New Roman" w:cs="Times New Roman"/>
          <w:sz w:val="24"/>
          <w:szCs w:val="24"/>
          <w:lang w:eastAsia="pl-PL"/>
        </w:rPr>
        <w:t xml:space="preserve">.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77777777" w:rsidR="00B8347B" w:rsidRPr="00B8347B" w:rsidRDefault="00B8347B" w:rsidP="00AD354E">
      <w:pPr>
        <w:tabs>
          <w:tab w:val="left" w:pos="0"/>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57E04DF2"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a) zmiany kluczowego personelu Zamawiającego lub Wykonawcy, w tym zmiana kierownika budowy - spełniającego wymagania zawarte w SWZ po uzgodnieniu z Zamawiającym,</w:t>
      </w:r>
    </w:p>
    <w:p w14:paraId="531B267D"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53A060A0"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c) powstaną przeszkody o charakterze archeologicznym, geologicznych, hydrologicznych lub kolizji z sieciami infrastruktury utrudniające w stopniu znacznym lub uniemożliwiające terminowe wykonanie przedmiotu umowy potwierdzone w stosownym protokole,</w:t>
      </w:r>
    </w:p>
    <w:p w14:paraId="4AA7C473"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d) konieczności wprowadzenia robót zamiennych w miejsce wymienionych w dokumentacji projektowej,</w:t>
      </w:r>
    </w:p>
    <w:p w14:paraId="21283FF4"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e)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202A34C1"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 xml:space="preserve">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w:t>
      </w:r>
      <w:r w:rsidRPr="006F23FA">
        <w:rPr>
          <w:rFonts w:ascii="Times New Roman" w:eastAsia="Times New Roman" w:hAnsi="Times New Roman" w:cs="Times New Roman"/>
          <w:sz w:val="24"/>
          <w:szCs w:val="24"/>
          <w:lang w:eastAsia="pl-PL"/>
        </w:rPr>
        <w:lastRenderedPageBreak/>
        <w:t>udziału w realizacji przedmiotu zamówienia oraz o braku roszczeń podwykonawcy wobec Wykonawcy z tytułu realizacji robót.</w:t>
      </w:r>
    </w:p>
    <w:p w14:paraId="0E36A409"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0"/>
          <w:lang w:eastAsia="pl-PL"/>
        </w:rPr>
      </w:pPr>
      <w:r w:rsidRPr="006F23FA">
        <w:rPr>
          <w:rFonts w:ascii="Times New Roman" w:eastAsia="Times New Roman" w:hAnsi="Times New Roman" w:cs="Times New Roman"/>
          <w:sz w:val="24"/>
          <w:szCs w:val="24"/>
          <w:lang w:eastAsia="pl-PL"/>
        </w:rPr>
        <w:t xml:space="preserve">g) </w:t>
      </w:r>
      <w:r w:rsidRPr="006F23FA">
        <w:rPr>
          <w:rFonts w:ascii="Times New Roman" w:eastAsia="Times New Roman" w:hAnsi="Times New Roman" w:cs="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613FB187"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0"/>
          <w:lang w:eastAsia="pl-PL"/>
        </w:rPr>
        <w:t>h) konieczności wykonania robót dodatkowych na skutek sytuacji niemożliwej wcześniej do przewidzenia,</w:t>
      </w:r>
    </w:p>
    <w:p w14:paraId="638A7416"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6F23FA">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6F23FA">
        <w:rPr>
          <w:rFonts w:ascii="Times New Roman" w:eastAsia="Times New Roman" w:hAnsi="Times New Roman" w:cs="Times New Roman"/>
          <w:sz w:val="24"/>
          <w:szCs w:val="20"/>
          <w:lang w:eastAsia="pl-PL"/>
        </w:rPr>
        <w:br/>
        <w:t>i odbioru robót,</w:t>
      </w:r>
    </w:p>
    <w:p w14:paraId="51946D59"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0"/>
          <w:lang w:eastAsia="pl-PL"/>
        </w:rPr>
        <w:t>w przypadku w</w:t>
      </w:r>
      <w:r w:rsidRPr="006F23FA">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6F23FA">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6F23FA">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633C4C0" w14:textId="77777777" w:rsidR="006F23FA" w:rsidRPr="006F23FA" w:rsidRDefault="006F23FA" w:rsidP="006F23FA">
      <w:pPr>
        <w:tabs>
          <w:tab w:val="left" w:pos="284"/>
        </w:tabs>
        <w:spacing w:after="0" w:line="240" w:lineRule="auto"/>
        <w:ind w:left="644"/>
        <w:jc w:val="both"/>
        <w:rPr>
          <w:rFonts w:ascii="Times New Roman" w:eastAsia="Times New Roman" w:hAnsi="Times New Roman" w:cs="Times New Roman"/>
          <w:color w:val="FF0000"/>
          <w:sz w:val="24"/>
          <w:szCs w:val="24"/>
          <w:lang w:eastAsia="pl-PL"/>
        </w:rPr>
      </w:pPr>
      <w:r w:rsidRPr="006F23FA">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4B0FD649"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6F23FA">
        <w:rPr>
          <w:rFonts w:ascii="Times New Roman" w:eastAsia="Times New Roman" w:hAnsi="Times New Roman" w:cs="Times New Roman"/>
          <w:sz w:val="24"/>
          <w:szCs w:val="20"/>
          <w:lang w:eastAsia="pl-PL"/>
        </w:rPr>
        <w:t>dopuszcza się możliwość zmiany wynagrodzenia umownego w przypadku</w:t>
      </w:r>
      <w:r w:rsidRPr="006F23FA">
        <w:rPr>
          <w:rFonts w:ascii="Times New Roman" w:eastAsia="Times New Roman" w:hAnsi="Times New Roman" w:cs="Times New Roman"/>
          <w:spacing w:val="-2"/>
          <w:sz w:val="24"/>
          <w:szCs w:val="20"/>
          <w:lang w:eastAsia="pl-PL"/>
        </w:rPr>
        <w:t xml:space="preserve"> </w:t>
      </w:r>
      <w:r w:rsidRPr="006F23FA">
        <w:rPr>
          <w:rFonts w:ascii="Times New Roman" w:eastAsia="Times New Roman" w:hAnsi="Times New Roman" w:cs="Times New Roman"/>
          <w:sz w:val="24"/>
          <w:szCs w:val="20"/>
          <w:lang w:eastAsia="pl-PL"/>
        </w:rPr>
        <w:t>urzędowej zmiany stawki podatku VAT.</w:t>
      </w:r>
    </w:p>
    <w:p w14:paraId="399C94DF" w14:textId="77777777" w:rsidR="006F23FA" w:rsidRPr="00145691" w:rsidRDefault="006F23FA" w:rsidP="006F23FA">
      <w:pPr>
        <w:numPr>
          <w:ilvl w:val="0"/>
          <w:numId w:val="35"/>
        </w:numPr>
        <w:tabs>
          <w:tab w:val="left" w:pos="284"/>
        </w:tabs>
        <w:spacing w:after="0" w:line="240" w:lineRule="auto"/>
        <w:rPr>
          <w:rFonts w:ascii="Times New Roman" w:eastAsia="Times New Roman" w:hAnsi="Times New Roman" w:cs="Times New Roman"/>
          <w:strike/>
          <w:spacing w:val="-2"/>
          <w:sz w:val="24"/>
          <w:szCs w:val="20"/>
          <w:lang w:eastAsia="pl-PL"/>
        </w:rPr>
      </w:pPr>
      <w:r w:rsidRPr="00145691">
        <w:rPr>
          <w:rFonts w:ascii="Times New Roman" w:eastAsia="Times New Roman" w:hAnsi="Times New Roman" w:cs="Times New Roman"/>
          <w:strike/>
          <w:sz w:val="24"/>
          <w:szCs w:val="20"/>
          <w:lang w:eastAsia="pl-PL"/>
        </w:rPr>
        <w:t xml:space="preserve">dopuszcza się możliwość zmiany wynagrodzenia umownego w przypadku zmiany </w:t>
      </w:r>
      <w:r w:rsidRPr="00145691">
        <w:rPr>
          <w:rFonts w:ascii="Times New Roman" w:eastAsia="Times New Roman" w:hAnsi="Times New Roman" w:cs="Times New Roman"/>
          <w:strike/>
          <w:sz w:val="24"/>
          <w:szCs w:val="24"/>
          <w:lang w:eastAsia="pl-PL"/>
        </w:rPr>
        <w:t>wysokości minimalnego wynagrodzenia za pracę albo wysokości minimalnej stawki godzinowej, ustalonych na podstawie ustawy z dnia 10 października 2002 r. o minimalnym wynagrodzeniu za pracę,</w:t>
      </w:r>
    </w:p>
    <w:p w14:paraId="47080D7F" w14:textId="77777777" w:rsidR="006F23FA" w:rsidRPr="00145691" w:rsidRDefault="006F23FA" w:rsidP="006F23FA">
      <w:pPr>
        <w:numPr>
          <w:ilvl w:val="0"/>
          <w:numId w:val="35"/>
        </w:numPr>
        <w:tabs>
          <w:tab w:val="left" w:pos="284"/>
        </w:tabs>
        <w:spacing w:after="0" w:line="240" w:lineRule="auto"/>
        <w:rPr>
          <w:rFonts w:ascii="Times New Roman" w:eastAsia="Times New Roman" w:hAnsi="Times New Roman" w:cs="Times New Roman"/>
          <w:strike/>
          <w:spacing w:val="-2"/>
          <w:sz w:val="24"/>
          <w:szCs w:val="20"/>
          <w:lang w:eastAsia="pl-PL"/>
        </w:rPr>
      </w:pPr>
      <w:r w:rsidRPr="00145691">
        <w:rPr>
          <w:rFonts w:ascii="Times New Roman" w:eastAsia="Times New Roman" w:hAnsi="Times New Roman" w:cs="Times New Roman"/>
          <w:strike/>
          <w:sz w:val="24"/>
          <w:szCs w:val="20"/>
          <w:lang w:eastAsia="pl-PL"/>
        </w:rPr>
        <w:t xml:space="preserve">dopuszcza się możliwość zmiany wynagrodzenia umownego w przypadku zmiany </w:t>
      </w:r>
      <w:r w:rsidRPr="00145691">
        <w:rPr>
          <w:rFonts w:ascii="Times New Roman" w:eastAsia="Times New Roman" w:hAnsi="Times New Roman" w:cs="Times New Roman"/>
          <w:strike/>
          <w:sz w:val="24"/>
          <w:szCs w:val="24"/>
          <w:lang w:eastAsia="pl-PL"/>
        </w:rPr>
        <w:t>zasad podlegania ubezpieczeniom społecznym lub ubezpieczeniu zdrowotnemu lub wysokości stawki składki na ubezpieczenia społeczne lub ubezpieczenie zdrowotne,</w:t>
      </w:r>
    </w:p>
    <w:p w14:paraId="1AFA9CDA" w14:textId="77777777" w:rsidR="006F23FA" w:rsidRPr="00145691" w:rsidRDefault="006F23FA" w:rsidP="006F23FA">
      <w:pPr>
        <w:numPr>
          <w:ilvl w:val="0"/>
          <w:numId w:val="35"/>
        </w:numPr>
        <w:tabs>
          <w:tab w:val="left" w:pos="284"/>
        </w:tabs>
        <w:spacing w:after="0" w:line="240" w:lineRule="auto"/>
        <w:rPr>
          <w:rFonts w:ascii="Times New Roman" w:eastAsia="Times New Roman" w:hAnsi="Times New Roman" w:cs="Times New Roman"/>
          <w:strike/>
          <w:spacing w:val="-2"/>
          <w:sz w:val="24"/>
          <w:szCs w:val="20"/>
          <w:lang w:eastAsia="pl-PL"/>
        </w:rPr>
      </w:pPr>
      <w:r w:rsidRPr="00145691">
        <w:rPr>
          <w:rFonts w:ascii="Times New Roman" w:eastAsia="Times New Roman" w:hAnsi="Times New Roman" w:cs="Times New Roman"/>
          <w:strike/>
          <w:sz w:val="24"/>
          <w:szCs w:val="20"/>
          <w:lang w:eastAsia="pl-PL"/>
        </w:rPr>
        <w:t xml:space="preserve">dopuszcza się możliwość zmiany wynagrodzenia umownego w przypadku zmiany </w:t>
      </w:r>
      <w:r w:rsidRPr="00145691">
        <w:rPr>
          <w:rFonts w:ascii="Times New Roman" w:eastAsia="Times New Roman" w:hAnsi="Times New Roman" w:cs="Times New Roman"/>
          <w:strike/>
          <w:sz w:val="24"/>
          <w:szCs w:val="24"/>
          <w:lang w:eastAsia="pl-PL"/>
        </w:rPr>
        <w:t>zasad gromadzenia i wysokości wpłat do pracowniczych planów kapitałowych, o których mowa w ustawie z dnia 4 października 2018 r. o pracowniczych planach kapitałowych (Dz. U. z 2020 r. poz. 1342)</w:t>
      </w:r>
      <w:r w:rsidRPr="00145691">
        <w:rPr>
          <w:rFonts w:ascii="Times New Roman" w:eastAsia="Times New Roman" w:hAnsi="Times New Roman" w:cs="Times New Roman"/>
          <w:strike/>
          <w:sz w:val="24"/>
          <w:szCs w:val="24"/>
          <w:lang w:eastAsia="pl-PL"/>
        </w:rPr>
        <w:br/>
        <w:t>‒ jeżeli zmiany te będą miały wpływ na koszty wykonania zamówienia przez wykonawcę.</w:t>
      </w:r>
    </w:p>
    <w:p w14:paraId="1B601743" w14:textId="77777777" w:rsidR="006F23FA" w:rsidRPr="00145691" w:rsidRDefault="006F23FA" w:rsidP="006F23FA">
      <w:pPr>
        <w:tabs>
          <w:tab w:val="left" w:pos="284"/>
        </w:tabs>
        <w:spacing w:after="0" w:line="240" w:lineRule="auto"/>
        <w:jc w:val="both"/>
        <w:rPr>
          <w:rFonts w:ascii="Times New Roman" w:eastAsia="Times New Roman" w:hAnsi="Times New Roman" w:cs="Times New Roman"/>
          <w:strike/>
          <w:sz w:val="24"/>
          <w:szCs w:val="24"/>
          <w:lang w:eastAsia="pl-PL"/>
        </w:rPr>
      </w:pPr>
    </w:p>
    <w:p w14:paraId="5069246E" w14:textId="77F18578" w:rsidR="006F23FA" w:rsidRPr="00145691" w:rsidRDefault="00F41EB2"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bCs/>
          <w:strike/>
          <w:sz w:val="24"/>
          <w:szCs w:val="24"/>
          <w:lang w:eastAsia="pl-PL"/>
        </w:rPr>
        <w:t>2.</w:t>
      </w:r>
      <w:r w:rsidR="006F23FA" w:rsidRPr="00145691">
        <w:rPr>
          <w:rFonts w:ascii="Times New Roman" w:eastAsia="Times New Roman" w:hAnsi="Times New Roman" w:cs="Times New Roman"/>
          <w:bCs/>
          <w:strike/>
          <w:sz w:val="24"/>
          <w:szCs w:val="24"/>
          <w:lang w:eastAsia="pl-PL"/>
        </w:rPr>
        <w:t xml:space="preserve"> </w:t>
      </w:r>
      <w:r w:rsidR="006F23FA" w:rsidRPr="00145691">
        <w:rPr>
          <w:rFonts w:ascii="Times New Roman" w:eastAsia="Times New Roman" w:hAnsi="Times New Roman" w:cs="Times New Roman"/>
          <w:strike/>
          <w:sz w:val="24"/>
          <w:szCs w:val="24"/>
          <w:lang w:eastAsia="pl-PL"/>
        </w:rPr>
        <w:t xml:space="preserve">Zmiana wysokości wynagrodzenia w przypadku zaistnienia przesłanki, o której mowa w pkt </w:t>
      </w:r>
      <w:r w:rsidRPr="00145691">
        <w:rPr>
          <w:rFonts w:ascii="Times New Roman" w:eastAsia="Times New Roman" w:hAnsi="Times New Roman" w:cs="Times New Roman"/>
          <w:strike/>
          <w:sz w:val="24"/>
          <w:szCs w:val="24"/>
          <w:lang w:eastAsia="pl-PL"/>
        </w:rPr>
        <w:t>1</w:t>
      </w:r>
      <w:r w:rsidR="006F23FA" w:rsidRPr="00145691">
        <w:rPr>
          <w:rFonts w:ascii="Times New Roman" w:eastAsia="Times New Roman" w:hAnsi="Times New Roman" w:cs="Times New Roman"/>
          <w:strike/>
          <w:sz w:val="24"/>
          <w:szCs w:val="24"/>
          <w:lang w:eastAsia="pl-PL"/>
        </w:rPr>
        <w:t xml:space="preserve"> lit. l i m) będzie obejmować wyłącznie część wynagrodzenia należnego Wykonawcy, w </w:t>
      </w:r>
      <w:r w:rsidR="006F23FA" w:rsidRPr="00145691">
        <w:rPr>
          <w:rFonts w:ascii="Times New Roman" w:eastAsia="Times New Roman" w:hAnsi="Times New Roman" w:cs="Times New Roman"/>
          <w:strike/>
          <w:sz w:val="24"/>
          <w:szCs w:val="24"/>
          <w:lang w:eastAsia="pl-PL"/>
        </w:rPr>
        <w:lastRenderedPageBreak/>
        <w:t xml:space="preserve">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 przypadku tej zmiany,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6CA7678D" w14:textId="77777777"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Wzrost minimalnego wynagrodzenia i składek odprowadzanych na ZUS będzie dokonywany tylko w stosunku do osób zgłoszonych Zamawiającemu i będzie odnosił się do osób których wynagrodzenie będzie mniejsze od kwoty minimalnego wynagrodzenia. Na rok 2022 należy uwzględnić w zaoferowanej cenie kwotę minimalnego wynagrodzenia gdyż jest znana.</w:t>
      </w:r>
    </w:p>
    <w:p w14:paraId="6D3C7306" w14:textId="6BD68B3C"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 xml:space="preserve">3. W przypadku zmiany, o której mowa w pkt </w:t>
      </w:r>
      <w:r w:rsidR="00F41EB2" w:rsidRPr="00145691">
        <w:rPr>
          <w:rFonts w:ascii="Times New Roman" w:eastAsia="Times New Roman" w:hAnsi="Times New Roman" w:cs="Times New Roman"/>
          <w:strike/>
          <w:sz w:val="24"/>
          <w:szCs w:val="24"/>
          <w:lang w:eastAsia="pl-PL"/>
        </w:rPr>
        <w:t>1</w:t>
      </w:r>
      <w:r w:rsidRPr="00145691">
        <w:rPr>
          <w:rFonts w:ascii="Times New Roman" w:eastAsia="Times New Roman" w:hAnsi="Times New Roman" w:cs="Times New Roman"/>
          <w:strike/>
          <w:sz w:val="24"/>
          <w:szCs w:val="24"/>
          <w:lang w:eastAsia="pl-PL"/>
        </w:rPr>
        <w:t xml:space="preserve"> lit. m)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3158F1C" w14:textId="3F07D5D5" w:rsidR="006F23FA" w:rsidRPr="00145691" w:rsidRDefault="00F41EB2"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4.</w:t>
      </w:r>
      <w:r w:rsidR="006F23FA" w:rsidRPr="00145691">
        <w:rPr>
          <w:rFonts w:ascii="Times New Roman" w:eastAsia="Times New Roman" w:hAnsi="Times New Roman" w:cs="Times New Roman"/>
          <w:strike/>
          <w:sz w:val="24"/>
          <w:szCs w:val="24"/>
          <w:lang w:eastAsia="pl-PL"/>
        </w:rPr>
        <w:t xml:space="preserve"> W przypadku wystąpienia okoliczności o których mowa w pkt. </w:t>
      </w:r>
      <w:r w:rsidRPr="00145691">
        <w:rPr>
          <w:rFonts w:ascii="Times New Roman" w:eastAsia="Times New Roman" w:hAnsi="Times New Roman" w:cs="Times New Roman"/>
          <w:strike/>
          <w:sz w:val="24"/>
          <w:szCs w:val="24"/>
          <w:lang w:eastAsia="pl-PL"/>
        </w:rPr>
        <w:t>1</w:t>
      </w:r>
      <w:r w:rsidR="006F23FA" w:rsidRPr="00145691">
        <w:rPr>
          <w:rFonts w:ascii="Times New Roman" w:eastAsia="Times New Roman" w:hAnsi="Times New Roman" w:cs="Times New Roman"/>
          <w:strike/>
          <w:sz w:val="24"/>
          <w:szCs w:val="24"/>
          <w:lang w:eastAsia="pl-PL"/>
        </w:rPr>
        <w:t xml:space="preserve"> lit. n) powyżej Wykonawca może zwrócić się do Zamawiającego z pisemnym wnioskiem o przeprowadzenie negocjacji dotyczących zawarcia porozumienia w sprawie odpowiedniej zmiany wynagrodzenia, tj. po zawarciu przez Wykonawcę umowy o prowadzenie PPK w imieniu i na rzecz osoby będącej osobą zatrudnioną i wykonującą przedmiot Umowy przez Wykonawcę w okresie jej trwania. Wniosek powinien zawierać wyczerpujące uzasadnienie faktyczne i prawne oraz dokładne wyliczenie ponoszonych przez Wykonawcę kosztów po zmianie Umowy w szczególności Wykonawca będzie zobowiązany wykazać związek pomiędzy wnioskowaną kwotą podwyższenia wynagrodzenia umownego a wpływem zmiany zasad, o których mowa w pkt. 3 lit. n) powyżej, na kalkulację ponoszonych kosztów. Wniosek powinien obejmować jedynie te dodatkowe koszty realizacji zamówienia, które Wykonawca obowiązkowo ponosi w związku ze zmianą zasad, o których mowa w pkt </w:t>
      </w:r>
      <w:r w:rsidRPr="00145691">
        <w:rPr>
          <w:rFonts w:ascii="Times New Roman" w:eastAsia="Times New Roman" w:hAnsi="Times New Roman" w:cs="Times New Roman"/>
          <w:strike/>
          <w:sz w:val="24"/>
          <w:szCs w:val="24"/>
          <w:lang w:eastAsia="pl-PL"/>
        </w:rPr>
        <w:t>1</w:t>
      </w:r>
      <w:r w:rsidR="006F23FA" w:rsidRPr="00145691">
        <w:rPr>
          <w:rFonts w:ascii="Times New Roman" w:eastAsia="Times New Roman" w:hAnsi="Times New Roman" w:cs="Times New Roman"/>
          <w:strike/>
          <w:sz w:val="24"/>
          <w:szCs w:val="24"/>
          <w:lang w:eastAsia="pl-PL"/>
        </w:rPr>
        <w:t xml:space="preserve">  lit. n) powyżej.</w:t>
      </w:r>
    </w:p>
    <w:p w14:paraId="2D200E99" w14:textId="00B76937"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br/>
      </w:r>
      <w:r w:rsidR="00F41EB2" w:rsidRPr="00145691">
        <w:rPr>
          <w:rFonts w:ascii="Times New Roman" w:eastAsia="Times New Roman" w:hAnsi="Times New Roman" w:cs="Times New Roman"/>
          <w:strike/>
          <w:sz w:val="24"/>
          <w:szCs w:val="24"/>
          <w:lang w:eastAsia="pl-PL"/>
        </w:rPr>
        <w:t>5.</w:t>
      </w:r>
      <w:r w:rsidRPr="00145691">
        <w:rPr>
          <w:rFonts w:ascii="Times New Roman" w:eastAsia="Times New Roman" w:hAnsi="Times New Roman" w:cs="Times New Roman"/>
          <w:strike/>
          <w:sz w:val="24"/>
          <w:szCs w:val="24"/>
          <w:lang w:eastAsia="pl-PL"/>
        </w:rPr>
        <w:t xml:space="preserve">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Jeżeli z wnioskiem występuje Wykonawca, jest on zobowiązany dołączyć do wniosku dokumenty, z których będzie wynikać, w jakim zakresie zmiany te mają wpływ na koszty wykonania umowy, w szczególności:</w:t>
      </w:r>
    </w:p>
    <w:p w14:paraId="41DCCCDD" w14:textId="5D59B46D"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pkt.</w:t>
      </w:r>
      <w:r w:rsidR="00F41EB2" w:rsidRPr="00145691">
        <w:rPr>
          <w:rFonts w:ascii="Times New Roman" w:eastAsia="Times New Roman" w:hAnsi="Times New Roman" w:cs="Times New Roman"/>
          <w:strike/>
          <w:sz w:val="24"/>
          <w:szCs w:val="24"/>
          <w:lang w:eastAsia="pl-PL"/>
        </w:rPr>
        <w:t>1</w:t>
      </w:r>
      <w:r w:rsidRPr="00145691">
        <w:rPr>
          <w:rFonts w:ascii="Times New Roman" w:eastAsia="Times New Roman" w:hAnsi="Times New Roman" w:cs="Times New Roman"/>
          <w:strike/>
          <w:sz w:val="24"/>
          <w:szCs w:val="24"/>
          <w:lang w:eastAsia="pl-PL"/>
        </w:rPr>
        <w:t xml:space="preserve"> lit. l) lub </w:t>
      </w:r>
    </w:p>
    <w:p w14:paraId="4EAC067D" w14:textId="1C0265E1"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lastRenderedPageBreak/>
        <w:t xml:space="preserve">b)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pkt </w:t>
      </w:r>
      <w:r w:rsidR="00F41EB2" w:rsidRPr="00145691">
        <w:rPr>
          <w:rFonts w:ascii="Times New Roman" w:eastAsia="Times New Roman" w:hAnsi="Times New Roman" w:cs="Times New Roman"/>
          <w:strike/>
          <w:sz w:val="24"/>
          <w:szCs w:val="24"/>
          <w:lang w:eastAsia="pl-PL"/>
        </w:rPr>
        <w:t>1</w:t>
      </w:r>
      <w:r w:rsidRPr="00145691">
        <w:rPr>
          <w:rFonts w:ascii="Times New Roman" w:eastAsia="Times New Roman" w:hAnsi="Times New Roman" w:cs="Times New Roman"/>
          <w:strike/>
          <w:sz w:val="24"/>
          <w:szCs w:val="24"/>
          <w:lang w:eastAsia="pl-PL"/>
        </w:rPr>
        <w:t xml:space="preserve"> lit. m).</w:t>
      </w:r>
    </w:p>
    <w:p w14:paraId="3881B8D6" w14:textId="77777777"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Jeżeli z wnioskiem występuje Zamawiający, jest on uprawniony do zobowiązania Wykonawcy do przedstawienia w wyznaczonym terminie, nie krótszym niż 5 dni roboczych, dokumentów, z których będzie wynikać w jakim zakresie zmiana ta ma wpływ na koszty wykonania umowy, w tym pisemnego zestawienia wynagrodzeń, o którym mowa powyżej.</w:t>
      </w:r>
    </w:p>
    <w:p w14:paraId="639CB1E5" w14:textId="546E0930" w:rsidR="006F23FA" w:rsidRPr="00145691" w:rsidRDefault="00F41EB2"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6.</w:t>
      </w:r>
      <w:r w:rsidR="006F23FA" w:rsidRPr="00145691">
        <w:rPr>
          <w:rFonts w:ascii="Times New Roman" w:eastAsia="Times New Roman" w:hAnsi="Times New Roman" w:cs="Times New Roman"/>
          <w:strike/>
          <w:sz w:val="24"/>
          <w:szCs w:val="24"/>
          <w:lang w:eastAsia="pl-PL"/>
        </w:rPr>
        <w:t xml:space="preserve"> W terminie 5 dni roboczych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 przypadku otrzymania przez Stronę informacji o niezatwierdzeniu wniosku lub częściowym zatwierdzeniu wniosku, Strona ta może ponownie wystąpić z wnioskiem, o którym mowa powyżej. W takim przypadku powyższe zapisy stosuje się odpowiednio.</w:t>
      </w:r>
    </w:p>
    <w:p w14:paraId="0D619B53" w14:textId="77777777" w:rsidR="006F23FA" w:rsidRPr="006F23FA" w:rsidRDefault="006F23FA" w:rsidP="006F23FA">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667E85A8" w14:textId="463AF41A" w:rsidR="006F23FA" w:rsidRPr="006F23FA" w:rsidRDefault="00F41EB2" w:rsidP="00F41EB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6F23FA" w:rsidRPr="006F23FA">
        <w:rPr>
          <w:rFonts w:ascii="Times New Roman" w:eastAsia="Times New Roman" w:hAnsi="Times New Roman" w:cs="Times New Roman"/>
          <w:sz w:val="24"/>
          <w:szCs w:val="24"/>
          <w:lang w:eastAsia="pl-PL"/>
        </w:rPr>
        <w:t>Wskazane powyżej zmiany mogą być wprowadzone, jedynie w przypadku jeżeli obydwie strony</w:t>
      </w:r>
      <w:r w:rsidR="006F23FA">
        <w:rPr>
          <w:rFonts w:ascii="Times New Roman" w:eastAsia="Times New Roman" w:hAnsi="Times New Roman" w:cs="Times New Roman"/>
          <w:sz w:val="24"/>
          <w:szCs w:val="24"/>
          <w:lang w:eastAsia="pl-PL"/>
        </w:rPr>
        <w:t xml:space="preserve"> </w:t>
      </w:r>
      <w:r w:rsidR="006F23FA" w:rsidRPr="006F23FA">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1303D1C9" w14:textId="77777777" w:rsidR="006F23FA" w:rsidRPr="002C37A9" w:rsidRDefault="006F23FA" w:rsidP="006F23FA">
      <w:pPr>
        <w:tabs>
          <w:tab w:val="left" w:pos="284"/>
        </w:tabs>
        <w:spacing w:after="0" w:line="240" w:lineRule="auto"/>
        <w:ind w:left="644"/>
        <w:jc w:val="both"/>
        <w:rPr>
          <w:rFonts w:ascii="Times New Roman" w:eastAsia="Times New Roman" w:hAnsi="Times New Roman" w:cs="Times New Roman"/>
          <w:spacing w:val="-2"/>
          <w:sz w:val="24"/>
          <w:szCs w:val="20"/>
          <w:lang w:eastAsia="pl-PL"/>
        </w:rPr>
      </w:pP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Pzp</w:t>
      </w:r>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5B7DB1A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1A18F3D7" w:rsid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A4F2E89" w14:textId="77777777" w:rsidR="00E5177C" w:rsidRPr="00B8347B" w:rsidRDefault="00E5177C"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09ABEEC5" w14:textId="77777777" w:rsidR="00E5177C"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304FF9B6" w14:textId="5AB916C8"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5507" w14:textId="77777777" w:rsidR="005B25DA" w:rsidRDefault="005B25DA" w:rsidP="009C0CA3">
      <w:pPr>
        <w:spacing w:after="0" w:line="240" w:lineRule="auto"/>
      </w:pPr>
      <w:r>
        <w:separator/>
      </w:r>
    </w:p>
  </w:endnote>
  <w:endnote w:type="continuationSeparator" w:id="0">
    <w:p w14:paraId="66AA9DB7" w14:textId="77777777" w:rsidR="005B25DA" w:rsidRDefault="005B25DA"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2AB1" w14:textId="77777777" w:rsidR="005B25DA" w:rsidRDefault="005B25DA" w:rsidP="009C0CA3">
      <w:pPr>
        <w:spacing w:after="0" w:line="240" w:lineRule="auto"/>
      </w:pPr>
      <w:r>
        <w:separator/>
      </w:r>
    </w:p>
  </w:footnote>
  <w:footnote w:type="continuationSeparator" w:id="0">
    <w:p w14:paraId="44B02477" w14:textId="77777777" w:rsidR="005B25DA" w:rsidRDefault="005B25DA"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6" w:type="pct"/>
      <w:shd w:val="clear" w:color="auto" w:fill="FFFFFF"/>
      <w:tblCellMar>
        <w:left w:w="57" w:type="dxa"/>
        <w:right w:w="57" w:type="dxa"/>
      </w:tblCellMar>
      <w:tblLook w:val="04A0" w:firstRow="1" w:lastRow="0" w:firstColumn="1" w:lastColumn="0" w:noHBand="0" w:noVBand="1"/>
    </w:tblPr>
    <w:tblGrid>
      <w:gridCol w:w="2533"/>
      <w:gridCol w:w="3323"/>
      <w:gridCol w:w="3299"/>
    </w:tblGrid>
    <w:tr w:rsidR="009E7305" w:rsidRPr="009E7305" w14:paraId="2381627B" w14:textId="77777777" w:rsidTr="00BF1F10">
      <w:tc>
        <w:tcPr>
          <w:tcW w:w="1383" w:type="pct"/>
          <w:shd w:val="clear" w:color="auto" w:fill="FFFFFF"/>
        </w:tcPr>
        <w:p w14:paraId="10B6F6AD" w14:textId="55FFBBAE" w:rsidR="009E7305" w:rsidRPr="009E7305" w:rsidRDefault="009E7305" w:rsidP="009E7305">
          <w:pPr>
            <w:spacing w:after="0" w:line="240" w:lineRule="auto"/>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52B5FF8A" wp14:editId="5C5C24E1">
                <wp:extent cx="1294765" cy="548640"/>
                <wp:effectExtent l="0" t="0" r="635"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548640"/>
                        </a:xfrm>
                        <a:prstGeom prst="rect">
                          <a:avLst/>
                        </a:prstGeom>
                        <a:noFill/>
                        <a:ln>
                          <a:noFill/>
                        </a:ln>
                      </pic:spPr>
                    </pic:pic>
                  </a:graphicData>
                </a:graphic>
              </wp:inline>
            </w:drawing>
          </w:r>
        </w:p>
      </w:tc>
      <w:tc>
        <w:tcPr>
          <w:tcW w:w="1815" w:type="pct"/>
          <w:shd w:val="clear" w:color="auto" w:fill="FFFFFF"/>
        </w:tcPr>
        <w:p w14:paraId="5621F93A" w14:textId="7697B7FC" w:rsidR="009E7305" w:rsidRPr="009E7305" w:rsidRDefault="009E7305" w:rsidP="009E7305">
          <w:pPr>
            <w:spacing w:after="0" w:line="240" w:lineRule="auto"/>
            <w:ind w:left="-58" w:right="130"/>
            <w:jc w:val="center"/>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2B19249B" wp14:editId="2CA2A4C4">
                <wp:extent cx="1207135" cy="5486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548640"/>
                        </a:xfrm>
                        <a:prstGeom prst="rect">
                          <a:avLst/>
                        </a:prstGeom>
                        <a:noFill/>
                        <a:ln>
                          <a:noFill/>
                        </a:ln>
                      </pic:spPr>
                    </pic:pic>
                  </a:graphicData>
                </a:graphic>
              </wp:inline>
            </w:drawing>
          </w:r>
        </w:p>
      </w:tc>
      <w:tc>
        <w:tcPr>
          <w:tcW w:w="1802" w:type="pct"/>
          <w:shd w:val="clear" w:color="auto" w:fill="FFFFFF"/>
        </w:tcPr>
        <w:p w14:paraId="7063109E" w14:textId="073C3B09" w:rsidR="009E7305" w:rsidRPr="009E7305" w:rsidRDefault="009E7305" w:rsidP="009E7305">
          <w:pPr>
            <w:spacing w:after="0" w:line="240" w:lineRule="auto"/>
            <w:jc w:val="right"/>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7E9E0F1E" wp14:editId="0F95F748">
                <wp:extent cx="182880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548640"/>
                        </a:xfrm>
                        <a:prstGeom prst="rect">
                          <a:avLst/>
                        </a:prstGeom>
                        <a:noFill/>
                        <a:ln>
                          <a:noFill/>
                        </a:ln>
                      </pic:spPr>
                    </pic:pic>
                  </a:graphicData>
                </a:graphic>
              </wp:inline>
            </w:drawing>
          </w:r>
        </w:p>
      </w:tc>
    </w:tr>
  </w:tbl>
  <w:p w14:paraId="1745EF17" w14:textId="77777777" w:rsidR="009E7305" w:rsidRDefault="009E73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0"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1"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C52BB7"/>
    <w:multiLevelType w:val="hybridMultilevel"/>
    <w:tmpl w:val="AE0C7504"/>
    <w:lvl w:ilvl="0" w:tplc="FFFFFFF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6"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1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9"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1"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3"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571C08A6"/>
    <w:multiLevelType w:val="hybridMultilevel"/>
    <w:tmpl w:val="445CDE2C"/>
    <w:lvl w:ilvl="0" w:tplc="DA6CEBE4">
      <w:start w:val="9"/>
      <w:numFmt w:val="lowerLetter"/>
      <w:lvlText w:val="%1)"/>
      <w:lvlJc w:val="left"/>
      <w:pPr>
        <w:ind w:left="502"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27"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28"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1" w15:restartNumberingAfterBreak="0">
    <w:nsid w:val="6E115C02"/>
    <w:multiLevelType w:val="hybridMultilevel"/>
    <w:tmpl w:val="3B5216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3B70D04"/>
    <w:multiLevelType w:val="hybridMultilevel"/>
    <w:tmpl w:val="0708F7F8"/>
    <w:lvl w:ilvl="0" w:tplc="6AB66746">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5"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7"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16cid:durableId="703873780">
    <w:abstractNumId w:val="12"/>
  </w:num>
  <w:num w:numId="2" w16cid:durableId="1564102996">
    <w:abstractNumId w:val="0"/>
  </w:num>
  <w:num w:numId="3" w16cid:durableId="370807684">
    <w:abstractNumId w:val="5"/>
  </w:num>
  <w:num w:numId="4" w16cid:durableId="638455594">
    <w:abstractNumId w:val="3"/>
  </w:num>
  <w:num w:numId="5" w16cid:durableId="226307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8256776">
    <w:abstractNumId w:val="10"/>
    <w:lvlOverride w:ilvl="0">
      <w:startOverride w:val="1"/>
    </w:lvlOverride>
  </w:num>
  <w:num w:numId="7" w16cid:durableId="797409107">
    <w:abstractNumId w:val="10"/>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16cid:durableId="753475320">
    <w:abstractNumId w:val="20"/>
    <w:lvlOverride w:ilvl="0">
      <w:startOverride w:val="1"/>
    </w:lvlOverride>
  </w:num>
  <w:num w:numId="9" w16cid:durableId="678117814">
    <w:abstractNumId w:val="37"/>
    <w:lvlOverride w:ilvl="0">
      <w:startOverride w:val="9"/>
    </w:lvlOverride>
  </w:num>
  <w:num w:numId="10" w16cid:durableId="1568761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8296673">
    <w:abstractNumId w:val="17"/>
    <w:lvlOverride w:ilvl="0">
      <w:startOverride w:val="1"/>
    </w:lvlOverride>
  </w:num>
  <w:num w:numId="12" w16cid:durableId="1625502144">
    <w:abstractNumId w:val="16"/>
    <w:lvlOverride w:ilvl="0">
      <w:startOverride w:val="1"/>
    </w:lvlOverride>
  </w:num>
  <w:num w:numId="13" w16cid:durableId="1233589385">
    <w:abstractNumId w:val="30"/>
    <w:lvlOverride w:ilvl="0">
      <w:startOverride w:val="3"/>
    </w:lvlOverride>
  </w:num>
  <w:num w:numId="14" w16cid:durableId="703485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7444786">
    <w:abstractNumId w:val="38"/>
    <w:lvlOverride w:ilvl="0">
      <w:startOverride w:val="1"/>
    </w:lvlOverride>
  </w:num>
  <w:num w:numId="16" w16cid:durableId="1365515786">
    <w:abstractNumId w:val="24"/>
    <w:lvlOverride w:ilvl="0">
      <w:startOverride w:val="1"/>
    </w:lvlOverride>
  </w:num>
  <w:num w:numId="17" w16cid:durableId="1901204631">
    <w:abstractNumId w:val="4"/>
    <w:lvlOverride w:ilvl="0">
      <w:startOverride w:val="1"/>
    </w:lvlOverride>
  </w:num>
  <w:num w:numId="18" w16cid:durableId="10339649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89522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3042298">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1320937">
    <w:abstractNumId w:val="22"/>
    <w:lvlOverride w:ilvl="0">
      <w:startOverride w:val="2"/>
    </w:lvlOverride>
  </w:num>
  <w:num w:numId="22" w16cid:durableId="458652350">
    <w:abstractNumId w:val="27"/>
    <w:lvlOverride w:ilvl="0">
      <w:startOverride w:val="1"/>
    </w:lvlOverride>
  </w:num>
  <w:num w:numId="23" w16cid:durableId="1668365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8082506">
    <w:abstractNumId w:val="12"/>
    <w:lvlOverride w:ilvl="0">
      <w:startOverride w:val="1"/>
    </w:lvlOverride>
  </w:num>
  <w:num w:numId="25" w16cid:durableId="837422319">
    <w:abstractNumId w:val="29"/>
  </w:num>
  <w:num w:numId="26" w16cid:durableId="1215388198">
    <w:abstractNumId w:val="28"/>
  </w:num>
  <w:num w:numId="27" w16cid:durableId="821121970">
    <w:abstractNumId w:val="34"/>
  </w:num>
  <w:num w:numId="28" w16cid:durableId="306477327">
    <w:abstractNumId w:val="18"/>
  </w:num>
  <w:num w:numId="29" w16cid:durableId="1262295900">
    <w:abstractNumId w:val="15"/>
  </w:num>
  <w:num w:numId="30" w16cid:durableId="732238811">
    <w:abstractNumId w:val="23"/>
  </w:num>
  <w:num w:numId="31" w16cid:durableId="319045671">
    <w:abstractNumId w:val="21"/>
  </w:num>
  <w:num w:numId="32" w16cid:durableId="345865064">
    <w:abstractNumId w:val="14"/>
  </w:num>
  <w:num w:numId="33" w16cid:durableId="89592495">
    <w:abstractNumId w:val="19"/>
  </w:num>
  <w:num w:numId="34" w16cid:durableId="800995917">
    <w:abstractNumId w:val="36"/>
  </w:num>
  <w:num w:numId="35" w16cid:durableId="819154767">
    <w:abstractNumId w:val="25"/>
  </w:num>
  <w:num w:numId="36" w16cid:durableId="1437408844">
    <w:abstractNumId w:val="2"/>
  </w:num>
  <w:num w:numId="37" w16cid:durableId="2025742152">
    <w:abstractNumId w:val="35"/>
  </w:num>
  <w:num w:numId="38" w16cid:durableId="1886062781">
    <w:abstractNumId w:val="6"/>
  </w:num>
  <w:num w:numId="39" w16cid:durableId="2719773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1689286">
    <w:abstractNumId w:val="31"/>
  </w:num>
  <w:num w:numId="41" w16cid:durableId="311759041">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167BC"/>
    <w:rsid w:val="00045091"/>
    <w:rsid w:val="000D0437"/>
    <w:rsid w:val="000F64F6"/>
    <w:rsid w:val="00145691"/>
    <w:rsid w:val="001B400B"/>
    <w:rsid w:val="001D10A0"/>
    <w:rsid w:val="00261C9D"/>
    <w:rsid w:val="002965D9"/>
    <w:rsid w:val="002C37A9"/>
    <w:rsid w:val="002C68BB"/>
    <w:rsid w:val="003023A7"/>
    <w:rsid w:val="00313F5D"/>
    <w:rsid w:val="003302A3"/>
    <w:rsid w:val="003577EC"/>
    <w:rsid w:val="00370B39"/>
    <w:rsid w:val="00373D7E"/>
    <w:rsid w:val="003C79BA"/>
    <w:rsid w:val="00417CC4"/>
    <w:rsid w:val="004767AD"/>
    <w:rsid w:val="00492925"/>
    <w:rsid w:val="00534FC7"/>
    <w:rsid w:val="005B25DA"/>
    <w:rsid w:val="005C3BFA"/>
    <w:rsid w:val="005C4743"/>
    <w:rsid w:val="00652E0F"/>
    <w:rsid w:val="006A54BB"/>
    <w:rsid w:val="006E3308"/>
    <w:rsid w:val="006F23FA"/>
    <w:rsid w:val="00703898"/>
    <w:rsid w:val="00763C09"/>
    <w:rsid w:val="008467D2"/>
    <w:rsid w:val="0086220F"/>
    <w:rsid w:val="0087570D"/>
    <w:rsid w:val="00877F83"/>
    <w:rsid w:val="00881355"/>
    <w:rsid w:val="00973DB0"/>
    <w:rsid w:val="009C0CA3"/>
    <w:rsid w:val="009D7160"/>
    <w:rsid w:val="009E7305"/>
    <w:rsid w:val="009F6911"/>
    <w:rsid w:val="00A67481"/>
    <w:rsid w:val="00A7499C"/>
    <w:rsid w:val="00AC4846"/>
    <w:rsid w:val="00AD354E"/>
    <w:rsid w:val="00B8347B"/>
    <w:rsid w:val="00D30D1A"/>
    <w:rsid w:val="00D419BB"/>
    <w:rsid w:val="00D615DB"/>
    <w:rsid w:val="00E5177C"/>
    <w:rsid w:val="00F41EB2"/>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537">
      <w:bodyDiv w:val="1"/>
      <w:marLeft w:val="0"/>
      <w:marRight w:val="0"/>
      <w:marTop w:val="0"/>
      <w:marBottom w:val="0"/>
      <w:divBdr>
        <w:top w:val="none" w:sz="0" w:space="0" w:color="auto"/>
        <w:left w:val="none" w:sz="0" w:space="0" w:color="auto"/>
        <w:bottom w:val="none" w:sz="0" w:space="0" w:color="auto"/>
        <w:right w:val="none" w:sz="0" w:space="0" w:color="auto"/>
      </w:divBdr>
    </w:div>
    <w:div w:id="5102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15</Pages>
  <Words>6177</Words>
  <Characters>37064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Renata Kułagowska-Ćw</cp:lastModifiedBy>
  <cp:revision>23</cp:revision>
  <cp:lastPrinted>2021-05-06T11:42:00Z</cp:lastPrinted>
  <dcterms:created xsi:type="dcterms:W3CDTF">2021-02-25T13:58:00Z</dcterms:created>
  <dcterms:modified xsi:type="dcterms:W3CDTF">2022-04-14T10:09:00Z</dcterms:modified>
</cp:coreProperties>
</file>