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342685A1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4E9758C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…………………………, z siedzib</w:t>
      </w:r>
      <w:r w:rsidR="005A54B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ą ……………………………..</w:t>
      </w:r>
    </w:p>
    <w:p w14:paraId="57A457A9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51CB43FF" w14:textId="53AD86F0" w:rsidR="003F28C1" w:rsidRPr="003F28C1" w:rsidRDefault="003F28C1" w:rsidP="00B456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zapytania ofertowego na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realizację zadania pn.: </w:t>
      </w:r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„</w:t>
      </w:r>
      <w:r w:rsidR="005A54B2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O</w:t>
      </w:r>
      <w:r w:rsidR="00503AFC" w:rsidRPr="00503AFC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pracowanie Programu Funkcjonalno-Użytkowego dla zadania pn. „Rozbudowa sieci wodociągowej i kanalizacji sanitarnej wraz z budową podziemnego zbiornika retencyjnego na terenie Gminy Chmielnik</w:t>
      </w:r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”.</w:t>
      </w:r>
    </w:p>
    <w:p w14:paraId="426FD45E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225D94DF" w:rsidR="0090110C" w:rsidRPr="0090110C" w:rsidRDefault="003F28C1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Przedmiotem zamówienia jest opracowanie </w:t>
      </w:r>
      <w:r w:rsidR="00503AFC" w:rsidRPr="00503AFC">
        <w:rPr>
          <w:rFonts w:ascii="Times New Roman" w:hAnsi="Times New Roman" w:cs="Times New Roman"/>
          <w:sz w:val="24"/>
          <w:szCs w:val="24"/>
        </w:rPr>
        <w:t>Programu Funkcjonalno-Użytkowego dla zadania pn. „Rozbudowa sieci wodociągowej i kanalizacji sanitarnej wraz z budową podziemnego zbiornika retencyjnego na terenie Gminy Chmielnik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. 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20B0" w14:textId="7B24EA6D" w:rsidR="00503AFC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Zakres i forma opracowanego PFU musi być zgodna z </w:t>
      </w:r>
      <w:r w:rsidRPr="00503AFC">
        <w:rPr>
          <w:rFonts w:ascii="Times New Roman" w:hAnsi="Times New Roman" w:cs="Times New Roman"/>
          <w:sz w:val="24"/>
          <w:szCs w:val="24"/>
        </w:rPr>
        <w:t>wymog</w:t>
      </w:r>
      <w:r w:rsidRPr="00503AFC">
        <w:rPr>
          <w:rFonts w:ascii="Times New Roman" w:hAnsi="Times New Roman" w:cs="Times New Roman"/>
          <w:sz w:val="24"/>
          <w:szCs w:val="24"/>
        </w:rPr>
        <w:t>ami</w:t>
      </w:r>
      <w:r w:rsidRPr="00503AFC">
        <w:rPr>
          <w:rFonts w:ascii="Times New Roman" w:hAnsi="Times New Roman" w:cs="Times New Roman"/>
          <w:sz w:val="24"/>
          <w:szCs w:val="24"/>
        </w:rPr>
        <w:t xml:space="preserve"> Rozporządzenia Ministra Rozwoju i Technologii z dnia 20 grudnia 2021r. szczegółowego zakresu </w:t>
      </w:r>
      <w:r w:rsidRPr="00503AFC">
        <w:rPr>
          <w:rFonts w:ascii="Times New Roman" w:hAnsi="Times New Roman" w:cs="Times New Roman"/>
          <w:sz w:val="24"/>
          <w:szCs w:val="24"/>
        </w:rPr>
        <w:br/>
      </w:r>
      <w:r w:rsidRPr="00503AFC">
        <w:rPr>
          <w:rFonts w:ascii="Times New Roman" w:hAnsi="Times New Roman" w:cs="Times New Roman"/>
          <w:sz w:val="24"/>
          <w:szCs w:val="24"/>
        </w:rPr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313B996A" w:rsidR="00503AFC" w:rsidRPr="00A140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Podstawowe wymagania zostały przedstawione</w:t>
      </w:r>
      <w:r w:rsidR="009270EB" w:rsidRPr="00503AFC">
        <w:rPr>
          <w:rFonts w:ascii="Times New Roman" w:hAnsi="Times New Roman" w:cs="Times New Roman"/>
          <w:sz w:val="24"/>
          <w:szCs w:val="24"/>
        </w:rPr>
        <w:t xml:space="preserve"> w 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Zapytaniu ofertowym, które stanowi integralną część niniejszej umowy. </w:t>
      </w:r>
      <w:r w:rsidR="00503AFC" w:rsidRPr="00A140C1">
        <w:rPr>
          <w:rFonts w:ascii="Times New Roman" w:hAnsi="Times New Roman" w:cs="Times New Roman"/>
          <w:sz w:val="24"/>
          <w:szCs w:val="24"/>
        </w:rPr>
        <w:t>Zakres obejmuje w szczególności:</w:t>
      </w:r>
    </w:p>
    <w:p w14:paraId="0B3DDFE5" w14:textId="77777777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-wykonanie projektu koncepcyjnego kanalizacji wraz z naniesieniem przebiegu sieci kanalizacji </w:t>
      </w:r>
      <w:bookmarkStart w:id="0" w:name="_Hlk100225699"/>
      <w:r w:rsidRPr="00503AFC">
        <w:rPr>
          <w:rFonts w:ascii="Times New Roman" w:hAnsi="Times New Roman" w:cs="Times New Roman"/>
          <w:sz w:val="24"/>
          <w:szCs w:val="24"/>
        </w:rPr>
        <w:t>sanitarnej na mapach ewidencyjnych i zasadniczych w skali 1:1000 lub 1:500.</w:t>
      </w:r>
    </w:p>
    <w:bookmarkEnd w:id="0"/>
    <w:p w14:paraId="5FC30B90" w14:textId="77777777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Obliczenie planowanych kosztów prac projektowych, robót budowlanych oraz planowanych kosztów robót budowlanych określonych w PFU</w:t>
      </w:r>
    </w:p>
    <w:p w14:paraId="311E4EFF" w14:textId="38CABBE9" w:rsidR="0090110C" w:rsidRP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lastRenderedPageBreak/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22366FD1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Program </w:t>
      </w:r>
      <w:r w:rsidRPr="00A140C1">
        <w:rPr>
          <w:rFonts w:ascii="Times New Roman" w:hAnsi="Times New Roman" w:cs="Times New Roman"/>
          <w:sz w:val="24"/>
          <w:szCs w:val="24"/>
        </w:rPr>
        <w:t>Funkcjonalno Użytkowy zostanie przekazany przez Wykonawcę Zamawiającemu w formie papierowej w liczbie 2 egzemplarzy oraz w postaci elektronicznej na płycie CD – 1 egzemplarz.</w:t>
      </w:r>
    </w:p>
    <w:p w14:paraId="1A104166" w14:textId="04AC5319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>postepowania 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25B40599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w nieprzekraczalnym terminie do dnia </w:t>
      </w:r>
      <w:r w:rsidRPr="005A54B2">
        <w:rPr>
          <w:rFonts w:ascii="Times New Roman" w:hAnsi="Times New Roman" w:cs="Times New Roman"/>
          <w:sz w:val="24"/>
          <w:szCs w:val="24"/>
        </w:rPr>
        <w:t>30.06.2022r</w:t>
      </w:r>
      <w:r w:rsidRPr="005A54B2">
        <w:rPr>
          <w:rFonts w:ascii="Times New Roman" w:hAnsi="Times New Roman" w:cs="Times New Roman"/>
          <w:sz w:val="24"/>
          <w:szCs w:val="24"/>
        </w:rPr>
        <w:t>.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 z zastrzeżeniem okoliczności zmiany terminu przewidziane 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</w:t>
      </w:r>
      <w:r w:rsidRPr="005A54B2">
        <w:rPr>
          <w:rFonts w:ascii="Times New Roman" w:hAnsi="Times New Roman" w:cs="Times New Roman"/>
          <w:sz w:val="24"/>
          <w:szCs w:val="24"/>
        </w:rPr>
        <w:t xml:space="preserve"> </w:t>
      </w:r>
      <w:r w:rsidRPr="005A54B2">
        <w:rPr>
          <w:rFonts w:ascii="Times New Roman" w:hAnsi="Times New Roman" w:cs="Times New Roman"/>
          <w:sz w:val="24"/>
          <w:szCs w:val="24"/>
        </w:rPr>
        <w:t>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</w:t>
      </w:r>
      <w:r w:rsidRPr="005A54B2">
        <w:rPr>
          <w:rFonts w:ascii="Times New Roman" w:hAnsi="Times New Roman" w:cs="Times New Roman"/>
          <w:sz w:val="24"/>
          <w:szCs w:val="24"/>
        </w:rPr>
        <w:t xml:space="preserve"> </w:t>
      </w:r>
      <w:r w:rsidRPr="005A54B2">
        <w:rPr>
          <w:rFonts w:ascii="Times New Roman" w:hAnsi="Times New Roman" w:cs="Times New Roman"/>
          <w:sz w:val="24"/>
          <w:szCs w:val="24"/>
        </w:rPr>
        <w:t>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O zastrzeżeniach do otrzymanego PFU</w:t>
      </w:r>
      <w:r w:rsidRPr="005A54B2">
        <w:rPr>
          <w:rFonts w:ascii="Times New Roman" w:hAnsi="Times New Roman" w:cs="Times New Roman"/>
          <w:sz w:val="24"/>
          <w:szCs w:val="24"/>
        </w:rPr>
        <w:t xml:space="preserve"> </w:t>
      </w:r>
      <w:r w:rsidRPr="005A54B2">
        <w:rPr>
          <w:rFonts w:ascii="Times New Roman" w:hAnsi="Times New Roman" w:cs="Times New Roman"/>
          <w:sz w:val="24"/>
          <w:szCs w:val="24"/>
        </w:rPr>
        <w:t>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wyjaśnień. W przypadku nie usunięcia zgłoszonych wad/braków w wyznaczonym terminie Zamawiający może zlecić ich usunięcie osobie trzeciej na koszt i ryzyko</w:t>
      </w:r>
      <w:r w:rsidRPr="005A54B2">
        <w:rPr>
          <w:rFonts w:ascii="Times New Roman" w:hAnsi="Times New Roman" w:cs="Times New Roman"/>
          <w:sz w:val="24"/>
          <w:szCs w:val="24"/>
        </w:rPr>
        <w:t xml:space="preserve"> </w:t>
      </w:r>
      <w:r w:rsidRPr="005A54B2">
        <w:rPr>
          <w:rFonts w:ascii="Times New Roman" w:hAnsi="Times New Roman" w:cs="Times New Roman"/>
          <w:sz w:val="24"/>
          <w:szCs w:val="24"/>
        </w:rPr>
        <w:t>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lastRenderedPageBreak/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D7F8B1E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wysokości.............zł netto + vat.........................zł (słownie:....................................................) brutto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w tym netto …….., podatek VAT ………………….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1F237452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Podstawą do wystawienia faktury będzie protokół zdawczo – odbiorczy przedmiotu umowy, o którym mowa w § 3 ust. 8.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lastRenderedPageBreak/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6AD4E6AD" w14:textId="150802DD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="00D44A1A" w:rsidRPr="008569D2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="00D44A1A">
        <w:rPr>
          <w:rFonts w:ascii="Times New Roman" w:hAnsi="Times New Roman" w:cs="Times New Roman"/>
          <w:sz w:val="24"/>
          <w:szCs w:val="24"/>
        </w:rPr>
        <w:t xml:space="preserve"> </w:t>
      </w:r>
      <w:r w:rsidRPr="00D44A1A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będzie dokonywał płatności w ramach mechanizmu podzielonej płatności (split payment)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7296ACE2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oświadcza, że będą mu przysługiwać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57977B73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W ramach wynagrodzenia, o którym mowa w § 5 ust.1 Wykonawca przenosi na Zamawiającego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publicznego udostępniania dokumentacji w taki sposób, aby każdy mógł mieć do</w:t>
      </w:r>
    </w:p>
    <w:p w14:paraId="61D0774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utrwalenie, kopiowanie, wprowadzanie na dowolny nośnik, w szczególności do pamięci komputerów i na płyty CD,</w:t>
      </w:r>
    </w:p>
    <w:p w14:paraId="7C53FD4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zwielokrotnienie dowolną techniką,</w:t>
      </w:r>
    </w:p>
    <w:p w14:paraId="3D286A8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rozpowszechnienie i wprowadzenie do obrotu,</w:t>
      </w:r>
    </w:p>
    <w:p w14:paraId="528B9FD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wykorzystywanie w materiałach informacyjnych, wydawniczych, edukacyjnych, w mediach audiowizualnych i elektronicznych,</w:t>
      </w:r>
    </w:p>
    <w:p w14:paraId="61728132" w14:textId="4BE91ED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lastRenderedPageBreak/>
        <w:t>- 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Wykonawcom biorącym udział w postępowaniu do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4950EEE1" w:rsid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 przypadku niewykonania lub nienależytego wykonania umowy strony ustalają kary umowne:</w:t>
      </w:r>
    </w:p>
    <w:p w14:paraId="53308250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a) za zwłokę w wykonaniu przedmiotu umowy – w wysokości 1 % wynagrodzenia brutto za każdy dzień opóźnienia,</w:t>
      </w:r>
    </w:p>
    <w:p w14:paraId="45565991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b) 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c) za odstąpienie od umowy z przyczyn za które odpowiada Wykonawca – w wysokości 10% wynagrodzenia brutto za przedmiot umowy bez względu na stan zaawansowania prac stanowiących przedmiot umowy,</w:t>
      </w:r>
    </w:p>
    <w:p w14:paraId="327F23B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Strony zastrzegają sobie możliwość dochodzenia odszkodowania uzupełniającego, jeżeli wysokość szkody przewyższy wysokość zastrzeżonej kary.</w:t>
      </w:r>
    </w:p>
    <w:p w14:paraId="528A62C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Kara umowna drugiej stronie powinna być zapłacona w terminie do 30 dni od daty otrzymania żądania zapłaty.</w:t>
      </w:r>
    </w:p>
    <w:p w14:paraId="21FC155B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Kary umowne należne Zamawiającemu mogą być potrącone z wynagrodzenia Wykonawcy.</w:t>
      </w:r>
    </w:p>
    <w:p w14:paraId="5ECC0C3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5. Wykonawcy przysługują kary umowne w wysokości 10% w przypadku odstąpienia od umowy z przyczyn zależnych od Zamawiającego z zastrzeżeniem postanowień § 9 ust. 1.</w:t>
      </w:r>
    </w:p>
    <w:p w14:paraId="54FD70B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6. 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udziela Zamawiającemu gwarancji na przedmiot umowy na okres 48 miesięcy od dnia podpisania protokołu zdawczo – odbiorczego przedmiotu umowy.</w:t>
      </w:r>
    </w:p>
    <w:p w14:paraId="4879B663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4. Zamawiający może usunąć w zastępstwie Wykonawcy i na jego koszt wady nieusunięte w wyznaczonym terminie po uprzednim zawiadomieniu Wykonawcy. Kosztami związanymi z </w:t>
      </w:r>
      <w:r w:rsidRPr="0090110C">
        <w:rPr>
          <w:rFonts w:ascii="Times New Roman" w:hAnsi="Times New Roman" w:cs="Times New Roman"/>
          <w:sz w:val="24"/>
          <w:szCs w:val="24"/>
        </w:rPr>
        <w:lastRenderedPageBreak/>
        <w:t>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693CD4E0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08832C5A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2B4937C9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polecenia zmiany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opracowanej dokumentacji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,</w:t>
      </w:r>
    </w:p>
    <w:p w14:paraId="32EDF19D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77777777" w:rsidR="0090738E" w:rsidRPr="003762AD" w:rsidRDefault="0090738E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- 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Wykonać zamienne opracowania projektowe w ramach poszczególnych elementów w stosunku do przewidzianych w Przedmiocie umowy w sytuacji, gdy ich wykonanie będzie niezbędne do prawidłowego, tj. zgodnego z zasadami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D94A563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 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lastRenderedPageBreak/>
        <w:t>2. 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01D24DC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11</w:t>
      </w:r>
    </w:p>
    <w:p w14:paraId="5EE848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1.Strony wyznaczają do realizacji niniejszej umowy:</w:t>
      </w:r>
    </w:p>
    <w:p w14:paraId="1033F090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Zamawiającego:…………………………………</w:t>
      </w:r>
    </w:p>
    <w:p w14:paraId="33A085A7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Wykonawcy:……………………………………..</w:t>
      </w:r>
    </w:p>
    <w:p w14:paraId="30341A21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Zmiana danych określonych w ust. 1 lub 2 nastąpi na podstawie jednostronnego oświadczenia strony.</w:t>
      </w:r>
    </w:p>
    <w:p w14:paraId="13E3DBDB" w14:textId="59DB423F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Wszelkie doręczenia przesłane drugiej stronie, zgodnie z danymi w ust. 2 w przypadku braku ich zmiany zgodnie z ust. 3 są wiążące dla stron.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0568B33D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B4561B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1CB0D0B4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0AAB2E2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B4561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4C21ED89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4CA28612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11FE508F" w:rsidR="00B4561B" w:rsidRPr="003F28C1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A2CF" w14:textId="77777777" w:rsidR="00B53CBD" w:rsidRDefault="00B53CBD" w:rsidP="008C492C">
      <w:pPr>
        <w:spacing w:after="0" w:line="240" w:lineRule="auto"/>
      </w:pPr>
      <w:r>
        <w:separator/>
      </w:r>
    </w:p>
  </w:endnote>
  <w:endnote w:type="continuationSeparator" w:id="0">
    <w:p w14:paraId="4BF8AEA7" w14:textId="77777777" w:rsidR="00B53CBD" w:rsidRDefault="00B53CBD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A2B8" w14:textId="77777777" w:rsidR="00B53CBD" w:rsidRDefault="00B53CBD" w:rsidP="008C492C">
      <w:pPr>
        <w:spacing w:after="0" w:line="240" w:lineRule="auto"/>
      </w:pPr>
      <w:r>
        <w:separator/>
      </w:r>
    </w:p>
  </w:footnote>
  <w:footnote w:type="continuationSeparator" w:id="0">
    <w:p w14:paraId="330EF074" w14:textId="77777777" w:rsidR="00B53CBD" w:rsidRDefault="00B53CBD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C2980"/>
    <w:multiLevelType w:val="hybridMultilevel"/>
    <w:tmpl w:val="6CDE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1"/>
  </w:num>
  <w:num w:numId="5">
    <w:abstractNumId w:val="12"/>
  </w:num>
  <w:num w:numId="6">
    <w:abstractNumId w:val="22"/>
  </w:num>
  <w:num w:numId="7">
    <w:abstractNumId w:val="10"/>
  </w:num>
  <w:num w:numId="8">
    <w:abstractNumId w:val="1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4"/>
  </w:num>
  <w:num w:numId="16">
    <w:abstractNumId w:val="20"/>
  </w:num>
  <w:num w:numId="17">
    <w:abstractNumId w:val="18"/>
  </w:num>
  <w:num w:numId="18">
    <w:abstractNumId w:val="2"/>
  </w:num>
  <w:num w:numId="19">
    <w:abstractNumId w:val="0"/>
  </w:num>
  <w:num w:numId="20">
    <w:abstractNumId w:val="13"/>
  </w:num>
  <w:num w:numId="21">
    <w:abstractNumId w:val="14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414B4"/>
    <w:rsid w:val="00070537"/>
    <w:rsid w:val="000B4873"/>
    <w:rsid w:val="0016305B"/>
    <w:rsid w:val="001D4CEA"/>
    <w:rsid w:val="00270921"/>
    <w:rsid w:val="002F7BD6"/>
    <w:rsid w:val="003762AD"/>
    <w:rsid w:val="003F28C1"/>
    <w:rsid w:val="003F4A7E"/>
    <w:rsid w:val="004B4B58"/>
    <w:rsid w:val="00503AFC"/>
    <w:rsid w:val="005A54B2"/>
    <w:rsid w:val="005D1FEF"/>
    <w:rsid w:val="006C22A1"/>
    <w:rsid w:val="006E1BBD"/>
    <w:rsid w:val="00700015"/>
    <w:rsid w:val="007264C4"/>
    <w:rsid w:val="007648C4"/>
    <w:rsid w:val="007F28EB"/>
    <w:rsid w:val="00873E45"/>
    <w:rsid w:val="008A55C5"/>
    <w:rsid w:val="008C492C"/>
    <w:rsid w:val="0090110C"/>
    <w:rsid w:val="00905A66"/>
    <w:rsid w:val="0090738E"/>
    <w:rsid w:val="009270EB"/>
    <w:rsid w:val="009522CD"/>
    <w:rsid w:val="009821E5"/>
    <w:rsid w:val="009E2012"/>
    <w:rsid w:val="00A140C1"/>
    <w:rsid w:val="00A43A67"/>
    <w:rsid w:val="00A92AB7"/>
    <w:rsid w:val="00AA72C2"/>
    <w:rsid w:val="00B4561B"/>
    <w:rsid w:val="00B53CBD"/>
    <w:rsid w:val="00B65765"/>
    <w:rsid w:val="00B85EC1"/>
    <w:rsid w:val="00BA2BA1"/>
    <w:rsid w:val="00BF6DBC"/>
    <w:rsid w:val="00CA68EE"/>
    <w:rsid w:val="00D23738"/>
    <w:rsid w:val="00D40D58"/>
    <w:rsid w:val="00D44A1A"/>
    <w:rsid w:val="00D92759"/>
    <w:rsid w:val="00E67EF0"/>
    <w:rsid w:val="00EA49D3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3264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75</cp:revision>
  <cp:lastPrinted>2022-04-07T10:52:00Z</cp:lastPrinted>
  <dcterms:created xsi:type="dcterms:W3CDTF">2021-02-22T10:24:00Z</dcterms:created>
  <dcterms:modified xsi:type="dcterms:W3CDTF">2022-04-07T11:05:00Z</dcterms:modified>
</cp:coreProperties>
</file>