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3098" w14:textId="5AD900C3" w:rsidR="00C00BD5" w:rsidRDefault="00C00BD5"/>
    <w:p w14:paraId="51FF1F57" w14:textId="43623907" w:rsidR="00984B35" w:rsidRDefault="00984B35" w:rsidP="00984B35"/>
    <w:p w14:paraId="43FE3347" w14:textId="77777777" w:rsidR="00984B35" w:rsidRPr="00984B35" w:rsidRDefault="00984B35" w:rsidP="00984B35">
      <w:pPr>
        <w:spacing w:line="240" w:lineRule="auto"/>
        <w:ind w:right="12" w:firstLine="21"/>
        <w:jc w:val="center"/>
        <w:rPr>
          <w:rFonts w:ascii="Calibri" w:eastAsia="Calibri" w:hAnsi="Calibri" w:cs="Arial"/>
          <w:b/>
          <w:lang w:eastAsia="pl-PL"/>
        </w:rPr>
      </w:pPr>
      <w:r>
        <w:tab/>
      </w:r>
      <w:r w:rsidRPr="00984B35">
        <w:rPr>
          <w:rFonts w:ascii="Calibri" w:eastAsia="Arial Narrow" w:hAnsi="Calibri" w:cs="Arial"/>
          <w:b/>
          <w:lang w:eastAsia="pl-PL"/>
        </w:rPr>
        <w:t>Regulamin</w:t>
      </w:r>
    </w:p>
    <w:p w14:paraId="0A021558" w14:textId="77777777" w:rsidR="00984B35" w:rsidRPr="00984B35" w:rsidRDefault="00984B35" w:rsidP="00984B35">
      <w:pPr>
        <w:spacing w:after="0" w:line="240" w:lineRule="auto"/>
        <w:ind w:right="12" w:firstLine="21"/>
        <w:jc w:val="center"/>
        <w:rPr>
          <w:rFonts w:ascii="Calibri" w:eastAsia="Calibri" w:hAnsi="Calibri" w:cs="Arial"/>
          <w:b/>
          <w:lang w:eastAsia="pl-PL"/>
        </w:rPr>
      </w:pPr>
      <w:r w:rsidRPr="00984B35">
        <w:rPr>
          <w:rFonts w:ascii="Calibri" w:eastAsia="Calibri" w:hAnsi="Calibri" w:cs="Arial"/>
          <w:b/>
          <w:lang w:eastAsia="pl-PL"/>
        </w:rPr>
        <w:t>otwartego konkursu na Partnera – firmy o statusie MŚP do wspólnej realizacji projektu partnerskiego pn. „Kompleksowa Rewitalizacja Przestrzeni Publicznej Miasta Chmielnik”</w:t>
      </w:r>
    </w:p>
    <w:p w14:paraId="0CF98FB0" w14:textId="77777777" w:rsidR="00984B35" w:rsidRPr="00984B35" w:rsidRDefault="00984B35" w:rsidP="00984B35">
      <w:pPr>
        <w:keepNext/>
        <w:spacing w:before="240" w:after="120" w:line="240" w:lineRule="auto"/>
        <w:ind w:left="4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I.  Cel partnerstwa i projektu</w:t>
      </w:r>
    </w:p>
    <w:p w14:paraId="5D0A07B0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Celem partnerstwa jest wspólne przygotowanie i realizacja wniosku o dofinansowanie projektu pn. „Kompleksowa Rewitalizacja Przestrzeni Publicznej Miasta Chmielnik” planowanego do złożenia w ramach Regionalnego Programu Operacyjnego Województwa Świętokrzyskiego na lata 2014-2020 – Działanie 6.5 „Rewitalizacja obszarów miejskich i wiejskich”.</w:t>
      </w:r>
    </w:p>
    <w:p w14:paraId="64D5BFFB" w14:textId="77777777" w:rsidR="00984B35" w:rsidRPr="00984B35" w:rsidRDefault="00984B35" w:rsidP="00984B35">
      <w:pPr>
        <w:spacing w:after="0" w:line="240" w:lineRule="auto"/>
        <w:rPr>
          <w:rFonts w:ascii="Calibri" w:eastAsia="Arial Narrow" w:hAnsi="Calibri" w:cs="Arial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4B35" w:rsidRPr="00984B35" w14:paraId="75D17F1D" w14:textId="77777777" w:rsidTr="00492DBD">
        <w:tc>
          <w:tcPr>
            <w:tcW w:w="9224" w:type="dxa"/>
            <w:shd w:val="clear" w:color="auto" w:fill="auto"/>
          </w:tcPr>
          <w:p w14:paraId="7732E03D" w14:textId="77777777" w:rsidR="00984B35" w:rsidRPr="00984B35" w:rsidRDefault="00984B35" w:rsidP="00984B35">
            <w:pPr>
              <w:spacing w:after="0" w:line="240" w:lineRule="auto"/>
              <w:jc w:val="both"/>
              <w:rPr>
                <w:rFonts w:ascii="Calibri" w:eastAsia="Arial Narrow" w:hAnsi="Calibri" w:cs="Arial"/>
                <w:b/>
                <w:color w:val="FF0000"/>
                <w:lang w:eastAsia="pl-PL"/>
              </w:rPr>
            </w:pPr>
            <w:r w:rsidRPr="00984B35">
              <w:rPr>
                <w:rFonts w:ascii="Calibri" w:eastAsia="Arial Narrow" w:hAnsi="Calibri" w:cs="Arial"/>
                <w:b/>
                <w:color w:val="FF0000"/>
                <w:lang w:eastAsia="pl-PL"/>
              </w:rPr>
              <w:t xml:space="preserve">Uwaga: </w:t>
            </w:r>
            <w:r w:rsidRPr="00984B35">
              <w:rPr>
                <w:rFonts w:ascii="Calibri" w:eastAsia="Arial Narrow" w:hAnsi="Calibri" w:cs="Arial"/>
                <w:b/>
                <w:color w:val="FF0000"/>
                <w:u w:val="single"/>
                <w:lang w:eastAsia="pl-PL"/>
              </w:rPr>
              <w:t>umowa partnerska będzie wdrażana tylko i wyłącznie w przypadku uzyskania przez Gminę Chmielnik dofinansowania</w:t>
            </w:r>
            <w:r w:rsidRPr="00984B35">
              <w:rPr>
                <w:rFonts w:ascii="Calibri" w:eastAsia="Arial Narrow" w:hAnsi="Calibri" w:cs="Arial"/>
                <w:b/>
                <w:color w:val="FF0000"/>
                <w:lang w:eastAsia="pl-PL"/>
              </w:rPr>
              <w:t xml:space="preserve"> na realizację projektu pn. </w:t>
            </w:r>
            <w:r w:rsidRPr="00984B35">
              <w:rPr>
                <w:rFonts w:ascii="Calibri" w:eastAsia="Calibri" w:hAnsi="Calibri" w:cs="Arial"/>
                <w:b/>
                <w:color w:val="FF0000"/>
                <w:lang w:eastAsia="pl-PL"/>
              </w:rPr>
              <w:t>„Kompleksowa Rewitalizacja Miasta Chmielnik” w ramach działania 6.5 Rewitalizacja obszarów miejskich i wiejskich Regionalnego Programu Operacyjnego Województwa Świętokrzyskiego na lata 2014-2020</w:t>
            </w:r>
          </w:p>
        </w:tc>
      </w:tr>
    </w:tbl>
    <w:p w14:paraId="01067E97" w14:textId="77777777" w:rsidR="00984B35" w:rsidRPr="00984B35" w:rsidRDefault="00984B35" w:rsidP="00984B35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1330E7D" w14:textId="5BA66606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Projekt „Kompleksowa Rewitalizacja Przestrzeni Publicznej Miasta Chmielnik” ma na celu ożywienie zdegradowanych części Miasta Chmielnik </w:t>
      </w:r>
      <w:r>
        <w:rPr>
          <w:rFonts w:ascii="Calibri" w:eastAsia="Calibri" w:hAnsi="Calibri" w:cs="Times New Roman"/>
        </w:rPr>
        <w:t xml:space="preserve">m.in. </w:t>
      </w:r>
      <w:r w:rsidRPr="00984B35">
        <w:rPr>
          <w:rFonts w:ascii="Calibri" w:eastAsia="Calibri" w:hAnsi="Calibri" w:cs="Times New Roman"/>
        </w:rPr>
        <w:t>poprzez:</w:t>
      </w:r>
    </w:p>
    <w:p w14:paraId="4EBFD4FC" w14:textId="77777777" w:rsidR="00984B35" w:rsidRPr="00984B35" w:rsidRDefault="00984B35" w:rsidP="00984B35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poprawę estetyki i funkcjonalności przestrzeni publicznej,</w:t>
      </w:r>
    </w:p>
    <w:p w14:paraId="305AAB6D" w14:textId="77777777" w:rsidR="00984B35" w:rsidRPr="00984B35" w:rsidRDefault="00984B35" w:rsidP="00984B35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poprawę bezpieczeństwa publicznego,</w:t>
      </w:r>
    </w:p>
    <w:p w14:paraId="216F534F" w14:textId="77777777" w:rsidR="00984B35" w:rsidRPr="00984B35" w:rsidRDefault="00984B35" w:rsidP="00984B35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zwiększenie potencjału turystycznego,</w:t>
      </w:r>
    </w:p>
    <w:p w14:paraId="46DBC7F4" w14:textId="77777777" w:rsidR="00984B35" w:rsidRPr="00984B35" w:rsidRDefault="00984B35" w:rsidP="00984B35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zachowanie obiektów zabytkowych,</w:t>
      </w:r>
    </w:p>
    <w:p w14:paraId="7892B5B4" w14:textId="77777777" w:rsidR="00984B35" w:rsidRPr="00984B35" w:rsidRDefault="00984B35" w:rsidP="00984B35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zwiększenie  potencjału  gospodarczego,</w:t>
      </w:r>
    </w:p>
    <w:p w14:paraId="2F51A0F8" w14:textId="77777777" w:rsidR="00984B35" w:rsidRPr="00984B35" w:rsidRDefault="00984B35" w:rsidP="00984B35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poprawę stanu środowiska naturalnego m.in. poprzez zmniejszenie zanieczyszczenia powietrza, </w:t>
      </w:r>
    </w:p>
    <w:p w14:paraId="69991731" w14:textId="77777777" w:rsidR="00984B35" w:rsidRPr="00984B35" w:rsidRDefault="00984B35" w:rsidP="00984B35">
      <w:pPr>
        <w:numPr>
          <w:ilvl w:val="0"/>
          <w:numId w:val="11"/>
        </w:numPr>
        <w:spacing w:after="0" w:line="240" w:lineRule="auto"/>
        <w:ind w:left="284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poprawę stanu technicznego budynków użyteczności publicznej i przeznaczonych pod działalność gospodarczą.</w:t>
      </w:r>
    </w:p>
    <w:p w14:paraId="311BAF7C" w14:textId="77777777" w:rsidR="00984B35" w:rsidRPr="00984B35" w:rsidRDefault="00984B35" w:rsidP="00984B35">
      <w:pPr>
        <w:keepNext/>
        <w:spacing w:before="240" w:after="120" w:line="240" w:lineRule="auto"/>
        <w:ind w:left="4" w:right="12"/>
        <w:jc w:val="both"/>
        <w:rPr>
          <w:rFonts w:ascii="Calibri" w:eastAsia="Arial Narrow" w:hAnsi="Calibri" w:cs="Arial"/>
          <w:b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II. Przewidywany okres realizacji projektu</w:t>
      </w:r>
    </w:p>
    <w:p w14:paraId="0E27E51E" w14:textId="529B6643" w:rsidR="00984B35" w:rsidRPr="00984B35" w:rsidRDefault="00984B35" w:rsidP="00984B35">
      <w:pPr>
        <w:spacing w:after="0" w:line="240" w:lineRule="auto"/>
        <w:ind w:left="4" w:right="12"/>
        <w:jc w:val="both"/>
        <w:rPr>
          <w:rFonts w:ascii="Calibri" w:eastAsia="Arial Narrow" w:hAnsi="Calibri" w:cs="Arial"/>
          <w:b/>
          <w:lang w:eastAsia="pl-PL"/>
        </w:rPr>
      </w:pPr>
      <w:r w:rsidRPr="00984B35">
        <w:rPr>
          <w:rFonts w:ascii="Calibri" w:eastAsia="Arial Narrow" w:hAnsi="Calibri" w:cs="Arial"/>
          <w:b/>
          <w:lang w:eastAsia="pl-PL"/>
        </w:rPr>
        <w:t xml:space="preserve">01.06.2018 r. do </w:t>
      </w:r>
      <w:r w:rsidR="00FF6296">
        <w:rPr>
          <w:rFonts w:ascii="Calibri" w:eastAsia="Arial Narrow" w:hAnsi="Calibri" w:cs="Arial"/>
          <w:b/>
          <w:lang w:eastAsia="pl-PL"/>
        </w:rPr>
        <w:t>04.12</w:t>
      </w:r>
      <w:r w:rsidRPr="00984B35">
        <w:rPr>
          <w:rFonts w:ascii="Calibri" w:eastAsia="Arial Narrow" w:hAnsi="Calibri" w:cs="Arial"/>
          <w:b/>
          <w:lang w:eastAsia="pl-PL"/>
        </w:rPr>
        <w:t>.202</w:t>
      </w:r>
      <w:r w:rsidR="00FF6296">
        <w:rPr>
          <w:rFonts w:ascii="Calibri" w:eastAsia="Arial Narrow" w:hAnsi="Calibri" w:cs="Arial"/>
          <w:b/>
          <w:lang w:eastAsia="pl-PL"/>
        </w:rPr>
        <w:t>3</w:t>
      </w:r>
      <w:r w:rsidRPr="00984B35">
        <w:rPr>
          <w:rFonts w:ascii="Calibri" w:eastAsia="Arial Narrow" w:hAnsi="Calibri" w:cs="Arial"/>
          <w:b/>
          <w:lang w:eastAsia="pl-PL"/>
        </w:rPr>
        <w:t> r.</w:t>
      </w:r>
    </w:p>
    <w:p w14:paraId="2B8D64CD" w14:textId="77777777" w:rsidR="00984B35" w:rsidRPr="00984B35" w:rsidRDefault="00984B35" w:rsidP="00984B35">
      <w:pPr>
        <w:keepNext/>
        <w:spacing w:before="240" w:after="120" w:line="240" w:lineRule="auto"/>
        <w:ind w:left="4" w:right="20"/>
        <w:jc w:val="both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III. Typy Oferentów:</w:t>
      </w:r>
    </w:p>
    <w:p w14:paraId="6A60C916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Ofertę w ramach naboru na Partnera może złożyć przedsiębiorstwo posiadające status MŚP tj. mikro, małej lub średniej firmy. </w:t>
      </w:r>
    </w:p>
    <w:p w14:paraId="1E0F4F2C" w14:textId="77777777" w:rsidR="00984B35" w:rsidRPr="00984B35" w:rsidRDefault="00984B35" w:rsidP="00984B35">
      <w:pPr>
        <w:keepNext/>
        <w:spacing w:before="240" w:after="12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984B35">
        <w:rPr>
          <w:rFonts w:ascii="Calibri" w:eastAsia="Calibri" w:hAnsi="Calibri" w:cs="Times New Roman"/>
          <w:b/>
          <w:u w:val="single"/>
        </w:rPr>
        <w:t>IV. Maksymalne dofinansowanie przedsięwzięcia Partnera</w:t>
      </w:r>
    </w:p>
    <w:p w14:paraId="4C5D2054" w14:textId="77777777" w:rsidR="00984B35" w:rsidRPr="00984B35" w:rsidRDefault="00984B35" w:rsidP="00984B3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Arial Narrow" w:hAnsi="Calibri" w:cs="Arial"/>
          <w:b/>
          <w:lang w:eastAsia="pl-PL"/>
        </w:rPr>
      </w:pPr>
      <w:r w:rsidRPr="00984B35">
        <w:rPr>
          <w:rFonts w:ascii="Calibri" w:eastAsia="Arial Narrow" w:hAnsi="Calibri" w:cs="Arial"/>
          <w:b/>
          <w:lang w:eastAsia="pl-PL"/>
        </w:rPr>
        <w:t xml:space="preserve">Pomoc  w  ramach  konkursu  jest  udzielana  w  ramach  </w:t>
      </w:r>
      <w:r w:rsidRPr="00984B35">
        <w:rPr>
          <w:rFonts w:ascii="Calibri" w:eastAsia="Arial Narrow" w:hAnsi="Calibri" w:cs="Arial"/>
          <w:b/>
          <w:i/>
          <w:lang w:eastAsia="pl-PL"/>
        </w:rPr>
        <w:t>pomocy  de  minimis</w:t>
      </w:r>
      <w:r w:rsidRPr="00984B35">
        <w:rPr>
          <w:rFonts w:ascii="Calibri" w:eastAsia="Arial Narrow" w:hAnsi="Calibri" w:cs="Arial"/>
          <w:b/>
          <w:lang w:eastAsia="pl-PL"/>
        </w:rPr>
        <w:t xml:space="preserve">  zgodnie </w:t>
      </w:r>
      <w:r w:rsidRPr="00984B35">
        <w:rPr>
          <w:rFonts w:ascii="Calibri" w:eastAsia="Arial Narrow" w:hAnsi="Calibri" w:cs="Arial"/>
          <w:b/>
          <w:lang w:eastAsia="pl-PL"/>
        </w:rPr>
        <w:br/>
        <w:t>z  przepisami rozporządzenia KE nr 1407/2013.</w:t>
      </w:r>
    </w:p>
    <w:p w14:paraId="2BAE0C16" w14:textId="77777777" w:rsidR="00984B35" w:rsidRPr="00984B35" w:rsidRDefault="00984B35" w:rsidP="00984B3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Pomoc de minimis może być udzielana pod warunkiem, że łącznie z inną pomocą de minimis, de minimis w rolnictwie i rybołówstwie, otrzymaną w danym roku podatkowym oraz w ciągu dwóch poprzedzających lat podatkowych z różnych źródeł i w różnych formach, nie przekroczy kwoty 200 000 euro dla jednego przedsiębiorcy, a w przypadku jednego przedsiębiorcy prowadzącego działalność w sektorze transportu drogowego towarów 100 000 euro. Oferenci są zobligowani do wypełnienia załącznika nr 6 do Regulaminu - Oświadczenie o prowadzeniu działalności zarobkowej w zakresie transportu drogowego towarów. Do celów ustalenia dopuszczalnego pułapu pomocy de minimis przez jednego przedsiębiorcę rozumie się jedno przedsiębiorstwo, o którym mowa w art. 2 ust. 2 rozporządzenia KE nr 1407/2013.</w:t>
      </w:r>
    </w:p>
    <w:p w14:paraId="4F126C1A" w14:textId="77777777" w:rsidR="00984B35" w:rsidRPr="00984B35" w:rsidRDefault="00984B35" w:rsidP="00984B3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lastRenderedPageBreak/>
        <w:t>Maksymalna intensywność dofinansowania wynosi:</w:t>
      </w:r>
    </w:p>
    <w:p w14:paraId="10C9FF8F" w14:textId="77777777" w:rsidR="00984B35" w:rsidRPr="00984B35" w:rsidRDefault="00984B35" w:rsidP="00984B35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do 75%  wartości kosztów kwalifikowalnych dla firm mikro i małych oraz</w:t>
      </w:r>
    </w:p>
    <w:p w14:paraId="305DC9D2" w14:textId="77777777" w:rsidR="00984B35" w:rsidRPr="00984B35" w:rsidRDefault="00984B35" w:rsidP="00984B35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do 65% wartości kosztów kwalifikowalnych dla firm średnich.</w:t>
      </w:r>
    </w:p>
    <w:p w14:paraId="191451F6" w14:textId="77777777" w:rsidR="00984B35" w:rsidRPr="00984B35" w:rsidRDefault="00984B35" w:rsidP="00984B35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Maksymalna kwota dofinansowania do kosztów kwalifikowalnych wynosi: 200.000,00 zł.</w:t>
      </w:r>
    </w:p>
    <w:p w14:paraId="3B990796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</w:p>
    <w:p w14:paraId="78C4C853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Nie przewiduje się realizacji projektu Oferenta w systemie zaliczkowym tylko na podstawie refundacji (faktycznie poniesionych kosztów).</w:t>
      </w:r>
    </w:p>
    <w:p w14:paraId="30461941" w14:textId="77777777" w:rsidR="00984B35" w:rsidRPr="00984B35" w:rsidRDefault="00984B35" w:rsidP="00984B35">
      <w:pPr>
        <w:keepNext/>
        <w:spacing w:before="240" w:after="120" w:line="240" w:lineRule="auto"/>
        <w:ind w:left="4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V. Zabezpieczenie zwrotu nieprawidłowo wydatkowanych środków</w:t>
      </w:r>
    </w:p>
    <w:p w14:paraId="0C43AB42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Umowa partnerska z wybranym Oferentem będzie podpisywana po ustanowieniu i wniesieniu przez Oferenta lub w jego imieniu zabezpieczenia należytego  wykonania  zobowiązań wynikających </w:t>
      </w:r>
      <w:r w:rsidRPr="00984B35">
        <w:rPr>
          <w:rFonts w:ascii="Calibri" w:eastAsia="Arial Narrow" w:hAnsi="Calibri" w:cs="Arial"/>
          <w:lang w:eastAsia="pl-PL"/>
        </w:rPr>
        <w:br/>
        <w:t>z Umowy partnerskiej. Zabezpieczenie to jest ustanawiane  jest  w  jednej  lub  kilku z następujących form uzgodnionych przez Oferenta z Burmistrzem Miasta i Gminy Chmielnik:</w:t>
      </w:r>
    </w:p>
    <w:p w14:paraId="1B0DB1E2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pieniądz (przelew wierzytelności z rachunku lokaty terminowej),</w:t>
      </w:r>
    </w:p>
    <w:p w14:paraId="776DF9B3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gwarancja bankowa,</w:t>
      </w:r>
    </w:p>
    <w:p w14:paraId="5111369F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gwarancja ubezpieczeniowa,</w:t>
      </w:r>
    </w:p>
    <w:p w14:paraId="1C694F80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poręczenie  udzielane  przez  podmioty,  o  których  mowa  w  art.  6b  ust.  5  pkt  2 ustawy  </w:t>
      </w:r>
      <w:r w:rsidRPr="00984B35">
        <w:rPr>
          <w:rFonts w:ascii="Calibri" w:eastAsia="Arial Narrow" w:hAnsi="Calibri" w:cs="Arial"/>
          <w:lang w:eastAsia="pl-PL"/>
        </w:rPr>
        <w:br/>
        <w:t>z  dnia  9  listopada  2000  r.  o  utworzeniu  Polskiej  Agencji  Rozwoju Przedsiębiorczości (Dz.U. z 2014 r., poz. 1804 z późn. zm.),</w:t>
      </w:r>
    </w:p>
    <w:p w14:paraId="0F1B9DE5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weksel z poręczeniem wekslowym banku lub  spółdzielczej kasy oszczędnościowo-kredytowej,</w:t>
      </w:r>
    </w:p>
    <w:p w14:paraId="31851D1B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zastaw na papierach wartościowych emitowanych przez Skarb Państwa lub jednostkę samorządu terytorialnego,</w:t>
      </w:r>
    </w:p>
    <w:p w14:paraId="5ABA5027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cesja praw z polisy ubezpieczeniowej,</w:t>
      </w:r>
    </w:p>
    <w:p w14:paraId="38A1BC9D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hipoteka,</w:t>
      </w:r>
    </w:p>
    <w:p w14:paraId="2FCDA1B6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poręczenie według prawa cywilnego,</w:t>
      </w:r>
    </w:p>
    <w:p w14:paraId="7EC19250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weksel własny in blanco wraz z deklaracją wekslową, </w:t>
      </w:r>
    </w:p>
    <w:p w14:paraId="6317070A" w14:textId="77777777" w:rsidR="00984B35" w:rsidRPr="00984B35" w:rsidRDefault="00984B35" w:rsidP="00984B35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weksel własny in blanco wraz z deklaracją wekslową i poręczeniem wekslowym,</w:t>
      </w:r>
    </w:p>
    <w:p w14:paraId="0575EDC4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Oferent składając ofertę przedstawia swoją propozycję zabezpieczenia.</w:t>
      </w:r>
    </w:p>
    <w:p w14:paraId="182F3798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lang w:eastAsia="pl-PL"/>
        </w:rPr>
      </w:pPr>
    </w:p>
    <w:p w14:paraId="66748F51" w14:textId="2A798EEB" w:rsidR="00984B35" w:rsidRPr="00984B35" w:rsidRDefault="00984B35" w:rsidP="0098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 w:rsidRPr="00984B35">
        <w:rPr>
          <w:rFonts w:ascii="Calibri" w:eastAsia="Times New Roman" w:hAnsi="Calibri" w:cs="Times New Roman"/>
          <w:b/>
          <w:color w:val="FF0000"/>
          <w:lang w:eastAsia="pl-PL"/>
        </w:rPr>
        <w:t>Uwaga: Gmina Chmielnik wymaga na etapie podpisania umowy partnerskiej zabezpieczenia należytego wykonania umowy partnerskiej w wysokości 1</w:t>
      </w:r>
      <w:r w:rsidR="00735934">
        <w:rPr>
          <w:rFonts w:ascii="Calibri" w:eastAsia="Times New Roman" w:hAnsi="Calibri" w:cs="Times New Roman"/>
          <w:b/>
          <w:color w:val="FF0000"/>
          <w:lang w:eastAsia="pl-PL"/>
        </w:rPr>
        <w:t>0</w:t>
      </w:r>
      <w:r w:rsidRPr="00984B35">
        <w:rPr>
          <w:rFonts w:ascii="Calibri" w:eastAsia="Times New Roman" w:hAnsi="Calibri" w:cs="Times New Roman"/>
          <w:b/>
          <w:color w:val="FF0000"/>
          <w:lang w:eastAsia="pl-PL"/>
        </w:rPr>
        <w:t>0% wysokości planowanego dofinansowania. Oferent na etapie składania oferty przedkłada swoje propozycje zabezpieczeń na druku stanowiącym załącznik nr 8 do Regulaminu.</w:t>
      </w:r>
    </w:p>
    <w:p w14:paraId="20AB131C" w14:textId="77777777" w:rsidR="00984B35" w:rsidRPr="00984B35" w:rsidRDefault="00984B35" w:rsidP="00984B35">
      <w:pPr>
        <w:keepNext/>
        <w:spacing w:before="240" w:after="12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84B35">
        <w:rPr>
          <w:rFonts w:ascii="Calibri" w:eastAsia="Times New Roman" w:hAnsi="Calibri" w:cs="Times New Roman"/>
          <w:b/>
          <w:u w:val="single"/>
          <w:lang w:eastAsia="pl-PL"/>
        </w:rPr>
        <w:t>VI. Wykluczenia i ograniczenia</w:t>
      </w:r>
    </w:p>
    <w:p w14:paraId="5E08D63D" w14:textId="77777777" w:rsidR="00984B35" w:rsidRPr="00984B35" w:rsidRDefault="00984B35" w:rsidP="00984B3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Wykluczeniem  z  możliwości  uzyskania  pomocy  publicznej  objęte  są  rodzaje  działalności gospodarczej  oraz  sektory  działalności  wskazane  w  „Opracowaniu  dotyczącym  rodzajów działalności  gospodarczej  wykluczonych  z  możliwości  ubiegania  się  o  dofinansowanie  w  ramach Programu Operacyjnego Inteligentny Rozwój, wynikających z zakazu udzielania pomocy publicznej w  określonych  sektorach  działalności  gospodarczej  w  ramach  zidentyfikowanego  rodzaju  pomocy publicznej”, stanowiącym załącznik nr 10 do Regulaminu.</w:t>
      </w:r>
    </w:p>
    <w:p w14:paraId="140FBD6D" w14:textId="77777777" w:rsidR="00984B35" w:rsidRPr="00984B35" w:rsidRDefault="00984B35" w:rsidP="00984B3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Pomoc  nie  może  być  udzielona  w  przypadkach  wskazanych  w  art.  3  ust.  3  rozporządzenia  nr 1301/2013, w art. 1 rozporządzenia KE nr 1407/2013. Ww. regulacje wykluczają:</w:t>
      </w:r>
    </w:p>
    <w:p w14:paraId="3AE2BB37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likwidację i budowę elektrowni jądrowych;</w:t>
      </w:r>
    </w:p>
    <w:p w14:paraId="273504CC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inwestycje  na  rzecz  redukcji  emisji  gazów  cieplarnianych  pochodzące  z  listy  działań wymienionych w załączniku I do dyrektywy 2003/87/WE;</w:t>
      </w:r>
    </w:p>
    <w:p w14:paraId="3805DB74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wytwarzanie, przetwórstwo i wprowadzanie do obrotu tytoniu i wyrobów tytoniowych;</w:t>
      </w:r>
    </w:p>
    <w:p w14:paraId="53C0C6B5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przedsiębiorstwa  w  trudnej  sytuacji  w  rozumieniu  unijnych  przepisów  dotyczących  pomocy państwa;</w:t>
      </w:r>
    </w:p>
    <w:p w14:paraId="2593F83B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lastRenderedPageBreak/>
        <w:t>inwestycje  w  infrastrukturę  portów  lotniczych,  chyba  że  są  one  związane  z  ochroną środowiska  lub  towarzyszą  im  inwestycje  niezbędne  do  łagodzenia  lub  ograniczenia  ich negatywnego oddziaływania na środowisko;</w:t>
      </w:r>
    </w:p>
    <w:p w14:paraId="38A6A72E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pomoc  przyznawaną  przedsiębiorstwom  prowadzącym  działalność  w  sektorze  rybołówstwa </w:t>
      </w:r>
      <w:r w:rsidRPr="00984B35">
        <w:rPr>
          <w:rFonts w:ascii="Calibri" w:eastAsia="Arial Narrow" w:hAnsi="Calibri" w:cs="Arial"/>
          <w:lang w:eastAsia="pl-PL"/>
        </w:rPr>
        <w:br/>
        <w:t xml:space="preserve">i akwakultury, objętym rozporządzeniem Rady (WE) nr 104/2000; </w:t>
      </w:r>
    </w:p>
    <w:p w14:paraId="6C686EF1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pomoc  przyznawaną  przedsiębiorstwom  zajmującym  się  produkcją  podstawową  produktów rolnych; </w:t>
      </w:r>
    </w:p>
    <w:p w14:paraId="7D750E94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pomoc przyznawaną  przedsiębiorstwom prowadzącym działalność w sektorze przetwarzania </w:t>
      </w:r>
      <w:r w:rsidRPr="00984B35">
        <w:rPr>
          <w:rFonts w:ascii="Calibri" w:eastAsia="Arial Narrow" w:hAnsi="Calibri" w:cs="Arial"/>
          <w:lang w:eastAsia="pl-PL"/>
        </w:rPr>
        <w:br/>
        <w:t xml:space="preserve">i wprowadzania do obrotu produktów rolnych w następujących przypadkach: </w:t>
      </w:r>
    </w:p>
    <w:p w14:paraId="0EBD4DDD" w14:textId="77777777" w:rsidR="00984B35" w:rsidRPr="00984B35" w:rsidRDefault="00984B35" w:rsidP="00984B3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kiedy  wysokość  pomocy  ustalana  jest  na  podstawie  ceny  lub  ilości  takich  produktów nabytych  od  producentów  podstawowych  lub  wprowadzonych  na  rynek  przez przedsiębiorstwa objęte pomocą;</w:t>
      </w:r>
    </w:p>
    <w:p w14:paraId="0F60C1C6" w14:textId="77777777" w:rsidR="00984B35" w:rsidRPr="00984B35" w:rsidRDefault="00984B35" w:rsidP="00984B3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kiedy  przyznanie  pomocy  zależy  od  faktu  przekazania  jej  w  części  lub  w  całości producentom podstawowym; </w:t>
      </w:r>
    </w:p>
    <w:p w14:paraId="0DF67C09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pomoc  przyznawaną  na  działalność  związaną  z  wywozem  do  państw  trzecich  lub  państw członkowskich,  tzn.  pomocy  bezpośrednio  związanej  z  ilością  wywożonych  produktów, tworzeniem  i  prowadzeniem  sieci  dystrybucyjnej  lub  innymi  wydatkami  bieżącymi związanymi </w:t>
      </w:r>
      <w:r w:rsidRPr="00984B35">
        <w:rPr>
          <w:rFonts w:ascii="Calibri" w:eastAsia="Arial Narrow" w:hAnsi="Calibri" w:cs="Arial"/>
          <w:lang w:eastAsia="pl-PL"/>
        </w:rPr>
        <w:br/>
        <w:t xml:space="preserve">z prowadzeniem działalności wywozowej; </w:t>
      </w:r>
    </w:p>
    <w:p w14:paraId="4401141A" w14:textId="77777777" w:rsidR="00984B35" w:rsidRPr="00984B35" w:rsidRDefault="00984B35" w:rsidP="00984B35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pomoc  uwarunkowaną  pierwszeństwem  korzystania  z  towarów  krajowych  w  stosunku  do towarów sprowadzanych z zagranicy.</w:t>
      </w:r>
    </w:p>
    <w:p w14:paraId="786CF113" w14:textId="77777777" w:rsidR="00984B35" w:rsidRPr="00984B35" w:rsidRDefault="00984B35" w:rsidP="00984B35">
      <w:pPr>
        <w:numPr>
          <w:ilvl w:val="0"/>
          <w:numId w:val="16"/>
        </w:numPr>
        <w:tabs>
          <w:tab w:val="left" w:pos="265"/>
        </w:tabs>
        <w:spacing w:after="0" w:line="240" w:lineRule="auto"/>
        <w:ind w:left="284" w:right="20" w:hanging="284"/>
        <w:jc w:val="both"/>
        <w:rPr>
          <w:rFonts w:ascii="Calibri" w:eastAsia="Arial Narrow" w:hAnsi="Calibri" w:cs="Arial"/>
          <w:color w:val="000000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>Inne ograniczenia:</w:t>
      </w:r>
    </w:p>
    <w:p w14:paraId="0669589F" w14:textId="77777777" w:rsidR="00984B35" w:rsidRPr="00984B35" w:rsidRDefault="00984B35" w:rsidP="00984B35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color w:val="000000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>w ramach konkursu dopuszczane są ty</w:t>
      </w:r>
      <w:r w:rsidRPr="00984B35">
        <w:rPr>
          <w:rFonts w:ascii="Calibri" w:eastAsia="Arial Narrow" w:hAnsi="Calibri" w:cs="Arial"/>
          <w:lang w:eastAsia="pl-PL"/>
        </w:rPr>
        <w:t>lko i wyłącznie nowe inwestycje tzn. nie rozpoczęte przed okresem realizacji projektu pn.</w:t>
      </w:r>
      <w:r w:rsidRPr="00984B35">
        <w:rPr>
          <w:rFonts w:ascii="Calibri" w:eastAsia="Calibri" w:hAnsi="Calibri" w:cs="Arial"/>
          <w:lang w:eastAsia="pl-PL"/>
        </w:rPr>
        <w:t xml:space="preserve"> „Kompleksowa Rewitalizacja Przestrzeni Publicznej Miasta Chmielnik” (tj. 01.06.2018 r.);</w:t>
      </w:r>
    </w:p>
    <w:p w14:paraId="127982D6" w14:textId="77777777" w:rsidR="00984B35" w:rsidRPr="00984B35" w:rsidRDefault="00984B35" w:rsidP="00984B35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color w:val="000000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>każdy Oferent może złożyć tylko 1 ofertę;</w:t>
      </w:r>
    </w:p>
    <w:p w14:paraId="5A9D12A0" w14:textId="77777777" w:rsidR="00984B35" w:rsidRPr="00984B35" w:rsidRDefault="00984B35" w:rsidP="00984B35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color w:val="000000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 xml:space="preserve">w  przypadku  wyboru oferty  do  realizacji,  maksymalny  termin   zakończenia projektu przez Oferenta nie może być  późniejszy niż </w:t>
      </w:r>
      <w:r w:rsidRPr="00984B35">
        <w:rPr>
          <w:rFonts w:ascii="Calibri" w:eastAsia="Arial Narrow" w:hAnsi="Calibri" w:cs="Arial"/>
          <w:lang w:eastAsia="pl-PL"/>
        </w:rPr>
        <w:t xml:space="preserve">okres realizacji projektu pn. </w:t>
      </w:r>
      <w:r w:rsidRPr="00984B35">
        <w:rPr>
          <w:rFonts w:ascii="Calibri" w:eastAsia="Calibri" w:hAnsi="Calibri" w:cs="Arial"/>
          <w:lang w:eastAsia="pl-PL"/>
        </w:rPr>
        <w:t>„Kompleksowa Rewitalizacja Przestrzeni Publicznej Miasta Chmielnik”;</w:t>
      </w:r>
    </w:p>
    <w:p w14:paraId="56E05785" w14:textId="77777777" w:rsidR="00984B35" w:rsidRPr="00984B35" w:rsidRDefault="00984B35" w:rsidP="00984B35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color w:val="000000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>projekt musi być realizowany na obszarze rewitalizacji;</w:t>
      </w:r>
    </w:p>
    <w:p w14:paraId="778A6985" w14:textId="686BC016" w:rsidR="00984B35" w:rsidRPr="00984B35" w:rsidRDefault="00984B35" w:rsidP="00984B35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 xml:space="preserve">Oferent musi posiadać zakład lub oddział  na terenie województwa świętokrzyskiego, co musi zostać potwierdzone właściwym dokumentem np. </w:t>
      </w:r>
      <w:r w:rsidRPr="00984B35">
        <w:rPr>
          <w:rFonts w:ascii="Calibri" w:eastAsia="Arial Narrow" w:hAnsi="Calibri" w:cs="Arial"/>
          <w:lang w:eastAsia="pl-PL"/>
        </w:rPr>
        <w:t>wpis do EDG, KRS;</w:t>
      </w:r>
    </w:p>
    <w:p w14:paraId="13FF1C37" w14:textId="3314E2B6" w:rsidR="00984B35" w:rsidRPr="00984B35" w:rsidRDefault="00984B35" w:rsidP="00984B35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W</w:t>
      </w:r>
      <w:r w:rsidRPr="00984B35">
        <w:rPr>
          <w:rFonts w:ascii="Calibri" w:eastAsia="Arial Narrow" w:hAnsi="Calibri" w:cs="Arial"/>
          <w:color w:val="000000"/>
          <w:lang w:eastAsia="pl-PL"/>
        </w:rPr>
        <w:t xml:space="preserve">  przypadku  gdy  planowana  inwestycja  ma  charakter  infrastrukturalny,  wybrany Oferent do 3</w:t>
      </w:r>
      <w:r w:rsidR="007B3DE1" w:rsidRPr="007B3DE1">
        <w:rPr>
          <w:rFonts w:ascii="Calibri" w:eastAsia="Arial Narrow" w:hAnsi="Calibri" w:cs="Arial"/>
          <w:color w:val="000000"/>
          <w:lang w:eastAsia="pl-PL"/>
        </w:rPr>
        <w:t>0</w:t>
      </w:r>
      <w:r w:rsidRPr="00984B35">
        <w:rPr>
          <w:rFonts w:ascii="Calibri" w:eastAsia="Arial Narrow" w:hAnsi="Calibri" w:cs="Arial"/>
          <w:color w:val="000000"/>
          <w:lang w:eastAsia="pl-PL"/>
        </w:rPr>
        <w:t>.</w:t>
      </w:r>
      <w:r w:rsidR="007B3DE1" w:rsidRPr="007B3DE1">
        <w:rPr>
          <w:rFonts w:ascii="Calibri" w:eastAsia="Arial Narrow" w:hAnsi="Calibri" w:cs="Arial"/>
          <w:color w:val="000000"/>
          <w:lang w:eastAsia="pl-PL"/>
        </w:rPr>
        <w:t>10</w:t>
      </w:r>
      <w:r w:rsidRPr="00984B35">
        <w:rPr>
          <w:rFonts w:ascii="Calibri" w:eastAsia="Arial Narrow" w:hAnsi="Calibri" w:cs="Arial"/>
          <w:color w:val="000000"/>
          <w:lang w:eastAsia="pl-PL"/>
        </w:rPr>
        <w:t>.20</w:t>
      </w:r>
      <w:r w:rsidR="007B3DE1" w:rsidRPr="007B3DE1">
        <w:rPr>
          <w:rFonts w:ascii="Calibri" w:eastAsia="Arial Narrow" w:hAnsi="Calibri" w:cs="Arial"/>
          <w:color w:val="000000"/>
          <w:lang w:eastAsia="pl-PL"/>
        </w:rPr>
        <w:t>21</w:t>
      </w:r>
      <w:r w:rsidRPr="00984B35">
        <w:rPr>
          <w:rFonts w:ascii="Calibri" w:eastAsia="Arial Narrow" w:hAnsi="Calibri" w:cs="Arial"/>
          <w:color w:val="000000"/>
          <w:lang w:eastAsia="pl-PL"/>
        </w:rPr>
        <w:t xml:space="preserve"> r. musi dołączyć pozwolenie na budowę/zgłoszenie robót budowlanych jako załącznik obligatoryjny. Należy  przy  tym  </w:t>
      </w:r>
      <w:r w:rsidRPr="00984B35">
        <w:rPr>
          <w:rFonts w:ascii="Calibri" w:eastAsia="Arial Narrow" w:hAnsi="Calibri" w:cs="Arial"/>
          <w:lang w:eastAsia="pl-PL"/>
        </w:rPr>
        <w:t xml:space="preserve">pamiętać,  że  planowana inwestycja  ma  charakter  nowej  inwestycji  i  nie  może  rozpocząć  się  przed  okresem realizacji projektu pn. </w:t>
      </w:r>
      <w:r w:rsidRPr="00984B35">
        <w:rPr>
          <w:rFonts w:ascii="Calibri" w:eastAsia="Calibri" w:hAnsi="Calibri" w:cs="Arial"/>
          <w:lang w:eastAsia="pl-PL"/>
        </w:rPr>
        <w:t>„Kompleksowa Rewitalizacja Przestrzeni Publicznej Miasta Chmielnik”.</w:t>
      </w:r>
    </w:p>
    <w:p w14:paraId="3CEA1810" w14:textId="77777777" w:rsidR="00984B35" w:rsidRPr="00984B35" w:rsidRDefault="00984B35" w:rsidP="00984B35">
      <w:pPr>
        <w:numPr>
          <w:ilvl w:val="0"/>
          <w:numId w:val="16"/>
        </w:numPr>
        <w:tabs>
          <w:tab w:val="left" w:pos="265"/>
        </w:tabs>
        <w:spacing w:after="0" w:line="240" w:lineRule="auto"/>
        <w:ind w:left="284" w:right="20" w:hanging="284"/>
        <w:jc w:val="both"/>
        <w:rPr>
          <w:rFonts w:ascii="Calibri" w:eastAsia="Arial Narrow" w:hAnsi="Calibri" w:cs="Arial"/>
          <w:b/>
          <w:color w:val="211D1E"/>
          <w:lang w:eastAsia="pl-PL"/>
        </w:rPr>
      </w:pPr>
      <w:r w:rsidRPr="00984B35">
        <w:rPr>
          <w:rFonts w:ascii="Calibri" w:eastAsia="Arial Narrow" w:hAnsi="Calibri" w:cs="Arial"/>
          <w:b/>
          <w:lang w:eastAsia="pl-PL"/>
        </w:rPr>
        <w:t>Udzielanie zamówień</w:t>
      </w:r>
      <w:r w:rsidRPr="00984B35">
        <w:rPr>
          <w:rFonts w:ascii="Calibri" w:eastAsia="Arial Narrow" w:hAnsi="Calibri" w:cs="Arial"/>
          <w:b/>
          <w:color w:val="211D1E"/>
          <w:lang w:eastAsia="pl-PL"/>
        </w:rPr>
        <w:t xml:space="preserve"> w ramach projektu partnerskiego </w:t>
      </w:r>
    </w:p>
    <w:p w14:paraId="7BA9EC7C" w14:textId="77777777" w:rsidR="00984B35" w:rsidRPr="00984B35" w:rsidRDefault="00984B35" w:rsidP="00984B35">
      <w:pPr>
        <w:tabs>
          <w:tab w:val="left" w:pos="265"/>
        </w:tabs>
        <w:spacing w:after="0" w:line="240" w:lineRule="auto"/>
        <w:ind w:right="23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Oferenci – firmy MŚP ponosząc jakikolwiek koszt w projekcie będą zobligowani do stosowania aktualnych wersji:</w:t>
      </w:r>
    </w:p>
    <w:p w14:paraId="40E2469C" w14:textId="77777777" w:rsidR="00984B35" w:rsidRPr="00984B35" w:rsidRDefault="00984B35" w:rsidP="00984B3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567" w:right="23" w:hanging="283"/>
        <w:jc w:val="both"/>
        <w:rPr>
          <w:rFonts w:ascii="Calibri" w:eastAsia="Arial Narrow" w:hAnsi="Calibri" w:cs="Arial"/>
          <w:color w:val="000000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>Wytycznych w zakresie kwalifikowalności wydatków w ramach Europejskiego Funduszu Rozwoju Regionalnego, Europejskiego Funduszu Społecznego oraz Funduszu Spójności na lata 2014-2020 – zob. załącznik 11 do Regulaminu;</w:t>
      </w:r>
    </w:p>
    <w:p w14:paraId="43BBA85C" w14:textId="77777777" w:rsidR="00984B35" w:rsidRPr="00984B35" w:rsidRDefault="00984B35" w:rsidP="00984B3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567" w:right="23" w:hanging="283"/>
        <w:jc w:val="both"/>
        <w:rPr>
          <w:rFonts w:ascii="Calibri" w:eastAsia="Arial Narrow" w:hAnsi="Calibri" w:cs="Arial"/>
          <w:color w:val="000000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>Komunikatu w sprawie zasad udzielania zamówień w ramach realizacji projektów współfinansowanych  ze środków Europejskiego Funduszu Rozwoju Regionalnego – zob. załącznik nr 12 do Regulaminu;</w:t>
      </w:r>
    </w:p>
    <w:p w14:paraId="1136BB86" w14:textId="77777777" w:rsidR="00984B35" w:rsidRPr="00984B35" w:rsidRDefault="00984B35" w:rsidP="00984B3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567" w:right="23" w:hanging="283"/>
        <w:jc w:val="both"/>
        <w:rPr>
          <w:rFonts w:ascii="Calibri" w:eastAsia="Arial Narrow" w:hAnsi="Calibri" w:cs="Arial"/>
          <w:color w:val="000000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>innych przepisów prawa ogólnie obowiązujących oraz wytycznych mających wpływ na realizację projektu.</w:t>
      </w:r>
    </w:p>
    <w:p w14:paraId="7BC4BEF2" w14:textId="77777777" w:rsidR="00984B35" w:rsidRPr="00984B35" w:rsidRDefault="00984B35" w:rsidP="00984B35">
      <w:pPr>
        <w:tabs>
          <w:tab w:val="left" w:pos="567"/>
        </w:tabs>
        <w:spacing w:after="0" w:line="240" w:lineRule="auto"/>
        <w:ind w:right="23"/>
        <w:jc w:val="both"/>
        <w:rPr>
          <w:rFonts w:ascii="Calibri" w:eastAsia="Arial Narrow" w:hAnsi="Calibri" w:cs="Arial"/>
          <w:color w:val="000000"/>
          <w:lang w:eastAsia="pl-PL"/>
        </w:rPr>
      </w:pPr>
    </w:p>
    <w:p w14:paraId="45DE3DC1" w14:textId="77777777" w:rsidR="00984B35" w:rsidRPr="00984B35" w:rsidRDefault="00984B35" w:rsidP="00984B35">
      <w:pPr>
        <w:keepNext/>
        <w:spacing w:before="240" w:after="120" w:line="240" w:lineRule="auto"/>
        <w:jc w:val="both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lastRenderedPageBreak/>
        <w:t>VII. Wydatki kwalifikowalne dla Partnera firmy z sektora MŚP</w:t>
      </w:r>
    </w:p>
    <w:p w14:paraId="79F3E80E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Ponoszone  koszty  muszą  być  wydatkowane  zgodnie  z  zasadami  określonymi  w  Rozporządzeniu  Komisji  (UE)  nr  651/2014  z  dnia  17  czerwca  2014  r.  uznające  niektóre  rodzaje pomocy za zgodne z rynkiem wewnętrznym w zastosowaniu art. 107 i 108 Traktatu.</w:t>
      </w:r>
    </w:p>
    <w:p w14:paraId="1D1A6437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lang w:eastAsia="pl-PL"/>
        </w:rPr>
      </w:pPr>
    </w:p>
    <w:p w14:paraId="188340AA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Do  wydatków  kwalifikowalnych  w  ramach  niniejszego  konkursu,  wyłącznie  w  przypadku przyjęcia oferty do realizacji, mogą zostać zaliczone niżej wymienione koszty: </w:t>
      </w:r>
    </w:p>
    <w:p w14:paraId="7E547373" w14:textId="77777777" w:rsidR="00984B35" w:rsidRPr="00984B35" w:rsidRDefault="00984B35" w:rsidP="00984B35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inwestycje  w  rzeczowe  aktywa  trwałe.  Nabywane  aktywa  mogą  być  używane,  jednak </w:t>
      </w:r>
      <w:r w:rsidRPr="00984B35">
        <w:rPr>
          <w:rFonts w:ascii="Calibri" w:eastAsia="Arial Narrow" w:hAnsi="Calibri" w:cs="Arial"/>
          <w:lang w:eastAsia="pl-PL"/>
        </w:rPr>
        <w:br/>
        <w:t>w momencie zakupu nie mogą być starsze niż 3 lata;</w:t>
      </w:r>
    </w:p>
    <w:p w14:paraId="08DDFDBD" w14:textId="77777777" w:rsidR="00984B35" w:rsidRPr="00984B35" w:rsidRDefault="00984B35" w:rsidP="00984B35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wartości  niematerialne  i  prawne,  pod  warunkiem  iż  nie  dotyczą  zakupu  oprogramowania dedykowanego, opracowywanego pod konkretne potrzeby (zamówienie) podmiotu,</w:t>
      </w:r>
    </w:p>
    <w:p w14:paraId="475BF1FC" w14:textId="77777777" w:rsidR="00984B35" w:rsidRPr="00984B35" w:rsidRDefault="00984B35" w:rsidP="00984B35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roboty budowlane w rozumieniu Ustawy z dnia 7 lipca 1994 r.  –  Prawo budowlane (t. j. Dz. U. z 2013 r. poz. 1409, z późn. zm.) oraz Rozporządzenia Prezesa Rady Ministrów z dnia 3 grudnia 2012 roku w sprawie wykazu robót budowlanych (Dz.U. z 2012 r. poz. 1372 z późn. zm.).</w:t>
      </w:r>
    </w:p>
    <w:p w14:paraId="2D5F1E79" w14:textId="77777777" w:rsidR="00984B35" w:rsidRPr="00984B35" w:rsidRDefault="00984B35" w:rsidP="00984B35">
      <w:pPr>
        <w:keepNext/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VIII. Wydatki niekwalifikowalne w ramach Działania 6.5</w:t>
      </w:r>
    </w:p>
    <w:p w14:paraId="3520DE33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Za wydatek niekwalifikowalny uznaje się:</w:t>
      </w:r>
    </w:p>
    <w:p w14:paraId="48F926FD" w14:textId="77777777" w:rsidR="00984B35" w:rsidRPr="00984B35" w:rsidRDefault="00984B35" w:rsidP="00984B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podatek VAT o ile Oferent może go odzyskać,</w:t>
      </w:r>
    </w:p>
    <w:p w14:paraId="1959974C" w14:textId="77777777" w:rsidR="00984B35" w:rsidRPr="00984B35" w:rsidRDefault="00984B35" w:rsidP="00984B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budowę nowych budynków, </w:t>
      </w:r>
    </w:p>
    <w:p w14:paraId="1D0DFADB" w14:textId="77777777" w:rsidR="00984B35" w:rsidRPr="00984B35" w:rsidRDefault="00984B35" w:rsidP="00984B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budowę/przebudowę/remont zbiorników retencyjnych,</w:t>
      </w:r>
    </w:p>
    <w:p w14:paraId="3C5D5889" w14:textId="77777777" w:rsidR="00984B35" w:rsidRPr="00984B35" w:rsidRDefault="00984B35" w:rsidP="00984B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budowę zbiorników rekreacyjnych, </w:t>
      </w:r>
    </w:p>
    <w:p w14:paraId="641A435A" w14:textId="77777777" w:rsidR="00984B35" w:rsidRPr="00984B35" w:rsidRDefault="00984B35" w:rsidP="00984B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budowę/przebudowę/remont  oświetlenia,  sieci gazowniczej,  telekomunikacyjnej,  energetycznej i ciepłowniczej niepozostających własnością beneficjenta, </w:t>
      </w:r>
    </w:p>
    <w:p w14:paraId="5E96CDC1" w14:textId="77777777" w:rsidR="00984B35" w:rsidRPr="00984B35" w:rsidRDefault="00984B35" w:rsidP="00984B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wyburzenie  budynków  niebędących  własnością Gminy Chmielnik, </w:t>
      </w:r>
    </w:p>
    <w:p w14:paraId="5A603AD4" w14:textId="77777777" w:rsidR="00984B35" w:rsidRPr="00984B35" w:rsidRDefault="00984B35" w:rsidP="00984B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budowę/  przebudowę/  remont/  termomodernizację/ adaptację budynków na potrzeby administracji publicznej, </w:t>
      </w:r>
    </w:p>
    <w:p w14:paraId="38BDCF6D" w14:textId="77777777" w:rsidR="00984B35" w:rsidRPr="00984B35" w:rsidRDefault="00984B35" w:rsidP="00984B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koszty  związane  z  wyposażeniem  budynków  w  sprzęt i  drobne  urządzenia  (wyjątek  stanowią  niezbędne urządzenia  i  sprzęt  służące  instytucjom  kultury do prowadzenia działalności kulturalnej, np. wyposażenie kina, muszli koncertowej i innych obiektów kulturalnych),</w:t>
      </w:r>
    </w:p>
    <w:p w14:paraId="64CB5E77" w14:textId="77777777" w:rsidR="00984B35" w:rsidRPr="00984B35" w:rsidRDefault="00984B35" w:rsidP="00984B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koszty  związane  z  przeprowadzeniem  konkursu architektonicznego, architektoniczno-  urbanistycznego lub urbanistycznego (m.in. prace związane z przygotowaniem procedury konkursowej, nagrody w konkursie, itp.).</w:t>
      </w:r>
    </w:p>
    <w:p w14:paraId="68F3DB36" w14:textId="77777777" w:rsidR="00984B35" w:rsidRPr="00984B35" w:rsidRDefault="00984B35" w:rsidP="00984B35">
      <w:pPr>
        <w:keepNext/>
        <w:spacing w:before="240" w:after="120" w:line="240" w:lineRule="auto"/>
        <w:ind w:left="4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IX. Typy projektów możliwych do realizacji w ramach Działania 6.5</w:t>
      </w:r>
    </w:p>
    <w:p w14:paraId="6E2D9A9B" w14:textId="77777777" w:rsidR="00984B35" w:rsidRPr="00984B35" w:rsidRDefault="00984B35" w:rsidP="00984B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W ramach konkursu wsparcie znajdą przedsięwzięcia z zakresu przebudowy, adaptacji zdegradowanych budynków,  obiektów,  terenów  i  przestrzeni  w  celu  przywrócenia  lub  nadania  im  nowych  funkcji społecznych,  gospodarczych,  edukacyjnych,  kulturalnych  lub  rekreacyjnych.  Wszystkie  wspierane  przedsięwzięcia  muszą  uwzględniać konieczność  dostosowania  infrastruktury  i  wyposażenia do potrzeb osób niepełnosprawnych. </w:t>
      </w:r>
    </w:p>
    <w:p w14:paraId="66910D0A" w14:textId="77777777" w:rsidR="00984B35" w:rsidRPr="00984B35" w:rsidRDefault="00984B35" w:rsidP="00984B35">
      <w:pPr>
        <w:keepNext/>
        <w:spacing w:before="240" w:after="12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  <w:b/>
          <w:u w:val="single"/>
        </w:rPr>
        <w:t>X. Wymagania względem Partnera i jego przedsięwzięcia/zadania</w:t>
      </w:r>
    </w:p>
    <w:p w14:paraId="65AE25A7" w14:textId="77777777" w:rsidR="00984B35" w:rsidRPr="00984B35" w:rsidRDefault="00984B35" w:rsidP="00984B35">
      <w:pPr>
        <w:numPr>
          <w:ilvl w:val="2"/>
          <w:numId w:val="17"/>
        </w:numPr>
        <w:spacing w:after="0" w:line="240" w:lineRule="auto"/>
        <w:ind w:left="284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Spełnianie definicji Partnera:</w:t>
      </w:r>
    </w:p>
    <w:p w14:paraId="64E75C85" w14:textId="77777777" w:rsidR="00984B35" w:rsidRPr="00984B35" w:rsidRDefault="00984B35" w:rsidP="00984B35">
      <w:pPr>
        <w:spacing w:after="0" w:line="240" w:lineRule="auto"/>
        <w:ind w:left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Partnerem może być podmiot niezależny względem Beneficjenta (tj. Gminy Chmielnik), który będzie zaangażowany we wspólną realizację projektu, a którego udział w projekcie jest uzasadniony i konieczny. Wspólna realizacja projektu polega na wniesieniu przez partnera zasobów ludzkich, technicznych, organizacyjnych lub finansowych, które są stosowne do zakresu wykonywanych zadań.</w:t>
      </w:r>
    </w:p>
    <w:p w14:paraId="1AD546E4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30D53E0" w14:textId="77777777" w:rsidR="00984B35" w:rsidRPr="00984B35" w:rsidRDefault="00984B35" w:rsidP="00984B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lastRenderedPageBreak/>
        <w:t>Partner musi przynależeć do grupy podmiotów z sektora MŚP (na tę okoliczność Oferent przedkłada oświadczenie wg wzoru stanowiącego załącznik nr 3).</w:t>
      </w:r>
    </w:p>
    <w:p w14:paraId="315770F2" w14:textId="77777777" w:rsidR="00984B35" w:rsidRPr="00984B35" w:rsidRDefault="00984B35" w:rsidP="00984B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Ponadto Oferent zobligowany jest do:</w:t>
      </w:r>
    </w:p>
    <w:p w14:paraId="0294D314" w14:textId="77777777" w:rsidR="00984B35" w:rsidRPr="00984B35" w:rsidRDefault="00984B35" w:rsidP="00984B3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wypełnienia oferty (wg wzoru stanowiącego załącznik nr 1),</w:t>
      </w:r>
    </w:p>
    <w:p w14:paraId="2272649C" w14:textId="77777777" w:rsidR="00984B35" w:rsidRPr="00984B35" w:rsidRDefault="00984B35" w:rsidP="00984B3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przedłożenia wypełnionego Oświadczenia MŚP (wg wzoru z załącznik nr 3) oraz Formularza informacji przedstawianych przy ubieganiu się o </w:t>
      </w:r>
      <w:r w:rsidRPr="00984B35">
        <w:rPr>
          <w:rFonts w:ascii="Calibri" w:eastAsia="Arial Narrow" w:hAnsi="Calibri" w:cs="Arial"/>
          <w:i/>
          <w:lang w:eastAsia="pl-PL"/>
        </w:rPr>
        <w:t>pomoc de minimis</w:t>
      </w:r>
      <w:r w:rsidRPr="00984B35">
        <w:rPr>
          <w:rFonts w:ascii="Calibri" w:eastAsia="Arial Narrow" w:hAnsi="Calibri" w:cs="Arial"/>
          <w:lang w:eastAsia="pl-PL"/>
        </w:rPr>
        <w:t xml:space="preserve"> (wg wzoru stanowiącego załącznik nr 4),</w:t>
      </w:r>
    </w:p>
    <w:p w14:paraId="198A6CF3" w14:textId="77777777" w:rsidR="00984B35" w:rsidRPr="00984B35" w:rsidRDefault="00984B35" w:rsidP="00984B3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przedłożenia oświadczenia, że Oferent nie podlega wykluczeniu z możliwości otrzymania dofinansowania, w tym wykluczeniu, o którym mowa w art. 207 ust. 4 Ustawy z dnia 27 sierpnia 2009r. o finansach publicznych (wg wzoru stanowiącego załącznik 5),</w:t>
      </w:r>
    </w:p>
    <w:p w14:paraId="6E825A33" w14:textId="77777777" w:rsidR="00984B35" w:rsidRPr="00984B35" w:rsidRDefault="00984B35" w:rsidP="00984B3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przedłożenia oświadczenia o prowadzeniu działalności zarobkowej w zakresie transportu drogowego towarów (wg wzoru stanowiącego załącznik nr 6),</w:t>
      </w:r>
    </w:p>
    <w:p w14:paraId="19CB5203" w14:textId="77777777" w:rsidR="00984B35" w:rsidRPr="00984B35" w:rsidRDefault="00984B35" w:rsidP="00984B35">
      <w:pPr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Calibri" w:eastAsia="Arial Narrow" w:hAnsi="Calibri" w:cs="Times New Roman"/>
          <w:lang w:val="x-none" w:eastAsia="x-none"/>
        </w:rPr>
      </w:pPr>
      <w:r w:rsidRPr="00984B35">
        <w:rPr>
          <w:rFonts w:ascii="Calibri" w:eastAsia="Arial Narrow" w:hAnsi="Calibri" w:cs="Times New Roman"/>
          <w:lang w:eastAsia="x-none"/>
        </w:rPr>
        <w:t xml:space="preserve">przedłożenia oświadczenia o </w:t>
      </w:r>
      <w:r w:rsidRPr="00984B35">
        <w:rPr>
          <w:rFonts w:ascii="Calibri" w:eastAsia="Arial Narrow" w:hAnsi="Calibri" w:cs="Times New Roman"/>
          <w:lang w:val="x-none" w:eastAsia="x-none"/>
        </w:rPr>
        <w:t>niezaleganiu z płatnościami na rzecz Zakładu Ubezpieczeń</w:t>
      </w:r>
      <w:r w:rsidRPr="00984B35">
        <w:rPr>
          <w:rFonts w:ascii="Calibri" w:eastAsia="Arial Narrow" w:hAnsi="Calibri" w:cs="Times New Roman"/>
          <w:lang w:eastAsia="x-none"/>
        </w:rPr>
        <w:t xml:space="preserve"> </w:t>
      </w:r>
      <w:r w:rsidRPr="00984B35">
        <w:rPr>
          <w:rFonts w:ascii="Calibri" w:eastAsia="Arial Narrow" w:hAnsi="Calibri" w:cs="Times New Roman"/>
          <w:lang w:val="x-none" w:eastAsia="x-none"/>
        </w:rPr>
        <w:t xml:space="preserve">Społecznych i Urzędu Skarbowego </w:t>
      </w:r>
      <w:r w:rsidRPr="00984B35">
        <w:rPr>
          <w:rFonts w:ascii="Calibri" w:eastAsia="Arial Narrow" w:hAnsi="Calibri" w:cs="Times New Roman"/>
          <w:lang w:eastAsia="x-none"/>
        </w:rPr>
        <w:t>(</w:t>
      </w:r>
      <w:r w:rsidRPr="00984B35">
        <w:rPr>
          <w:rFonts w:ascii="Calibri" w:eastAsia="Arial Narrow" w:hAnsi="Calibri" w:cs="Times New Roman"/>
          <w:lang w:val="x-none" w:eastAsia="x-none"/>
        </w:rPr>
        <w:t>wg wzoru stanowiącego załącznik nr 7</w:t>
      </w:r>
      <w:r w:rsidRPr="00984B35">
        <w:rPr>
          <w:rFonts w:ascii="Calibri" w:eastAsia="Arial Narrow" w:hAnsi="Calibri" w:cs="Times New Roman"/>
          <w:lang w:eastAsia="x-none"/>
        </w:rPr>
        <w:t>)</w:t>
      </w:r>
      <w:r w:rsidRPr="00984B35">
        <w:rPr>
          <w:rFonts w:ascii="Calibri" w:eastAsia="Arial Narrow" w:hAnsi="Calibri" w:cs="Times New Roman"/>
          <w:lang w:val="x-none" w:eastAsia="x-none"/>
        </w:rPr>
        <w:t>,</w:t>
      </w:r>
    </w:p>
    <w:p w14:paraId="2815FDC1" w14:textId="77777777" w:rsidR="00984B35" w:rsidRPr="00984B35" w:rsidRDefault="00984B35" w:rsidP="00984B3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przedłożenia propozycji zabezpieczeń umowy partnerskiej (wg wzoru stanowiącego załącznik nr 8),</w:t>
      </w:r>
    </w:p>
    <w:p w14:paraId="6EB4A595" w14:textId="77777777" w:rsidR="00984B35" w:rsidRPr="00984B35" w:rsidRDefault="00984B35" w:rsidP="00984B3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alibri" w:eastAsia="Calibri" w:hAnsi="Calibri" w:cs="Arial"/>
          <w:lang w:eastAsia="pl-PL"/>
        </w:rPr>
      </w:pPr>
      <w:r w:rsidRPr="00984B35">
        <w:rPr>
          <w:rFonts w:ascii="Calibri" w:eastAsia="Calibri" w:hAnsi="Calibri" w:cs="Arial"/>
          <w:lang w:eastAsia="pl-PL"/>
        </w:rPr>
        <w:t>przedłożenia oświadczenia, że planowana inwestycja ma charakter nowej inwestycji i nie została rozpoczęta/nie zostanie rozpoczęta przed dniem przystąpienia przez Gminę Chmielnik do realizacji projektu pn. „Kompleksowa Rewitalizacja Przestrzeni Publicznej Miasta Chmielnik” (tj. 01.06.2018 r.) (</w:t>
      </w:r>
      <w:r w:rsidRPr="00984B35">
        <w:rPr>
          <w:rFonts w:ascii="Calibri" w:eastAsia="Arial Narrow" w:hAnsi="Calibri" w:cs="Arial"/>
          <w:lang w:eastAsia="pl-PL"/>
        </w:rPr>
        <w:t>wg wzoru stanowiącego załącznik nr 9).</w:t>
      </w:r>
    </w:p>
    <w:p w14:paraId="2341487B" w14:textId="77777777" w:rsidR="00984B35" w:rsidRPr="00984B35" w:rsidRDefault="00984B35" w:rsidP="00984B35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przedłożenia pełnomocnictwa do składania oświadczeń woli (w przypadku gdy umowę będą podpisywały osoby inne niż uprawnione do reprezentacji zgodnie ze statutem i odpisem </w:t>
      </w:r>
      <w:r w:rsidRPr="00984B35">
        <w:rPr>
          <w:rFonts w:ascii="Calibri" w:eastAsia="Arial Narrow" w:hAnsi="Calibri" w:cs="Arial"/>
          <w:lang w:eastAsia="pl-PL"/>
        </w:rPr>
        <w:br/>
        <w:t>z Krajowego Rejestru Sądowego lub innym dokumentem potwierdzającym status prawny oferenta),</w:t>
      </w:r>
    </w:p>
    <w:p w14:paraId="1A865A32" w14:textId="77777777" w:rsidR="00984B35" w:rsidRPr="00984B35" w:rsidRDefault="00984B35" w:rsidP="00984B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Calibri" w:hAnsi="Calibri" w:cs="Arial"/>
          <w:lang w:eastAsia="pl-PL"/>
        </w:rPr>
        <w:t>Stroną umowy partnerskiej nie może być podmiot:</w:t>
      </w:r>
    </w:p>
    <w:p w14:paraId="2F3EFCE4" w14:textId="77777777" w:rsidR="00984B35" w:rsidRPr="00984B35" w:rsidRDefault="00984B35" w:rsidP="00984B3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Calibri" w:hAnsi="Calibri" w:cs="Arial"/>
          <w:lang w:eastAsia="pl-PL"/>
        </w:rPr>
        <w:t>wykluczony z możliwości otrzymania dofinansowania,</w:t>
      </w:r>
    </w:p>
    <w:p w14:paraId="1E7890AB" w14:textId="77777777" w:rsidR="00984B35" w:rsidRPr="00984B35" w:rsidRDefault="00984B35" w:rsidP="00984B3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Calibri" w:hAnsi="Calibri" w:cs="Arial"/>
          <w:lang w:eastAsia="pl-PL"/>
        </w:rPr>
        <w:t>mający zaległości względem Zakładu Ubezpieczeń Społecznych lub Urzędu Skarbowego,</w:t>
      </w:r>
    </w:p>
    <w:p w14:paraId="1252C1CC" w14:textId="77777777" w:rsidR="00984B35" w:rsidRPr="00984B35" w:rsidRDefault="00984B35" w:rsidP="00984B3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Calibri" w:hAnsi="Calibri" w:cs="Arial"/>
          <w:lang w:eastAsia="pl-PL"/>
        </w:rPr>
        <w:t>firma mająca status – dużego przedsiębiorstwa,</w:t>
      </w:r>
    </w:p>
    <w:p w14:paraId="0BE16224" w14:textId="77777777" w:rsidR="00984B35" w:rsidRPr="00984B35" w:rsidRDefault="00984B35" w:rsidP="00984B3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Calibri" w:hAnsi="Calibri" w:cs="Arial"/>
          <w:lang w:eastAsia="pl-PL"/>
        </w:rPr>
        <w:t>który wykorzystał już limity pomoce de minimis lub którego oferta w ramach konkursu przekracza te limity,</w:t>
      </w:r>
    </w:p>
    <w:p w14:paraId="607EA6F0" w14:textId="77777777" w:rsidR="00984B35" w:rsidRPr="00984B35" w:rsidRDefault="00984B35" w:rsidP="00984B3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który nie wniesie zabezpieczenia umowy,</w:t>
      </w:r>
    </w:p>
    <w:p w14:paraId="75D7374D" w14:textId="77777777" w:rsidR="00984B35" w:rsidRPr="00984B35" w:rsidRDefault="00984B35" w:rsidP="00984B3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który rozpoczął inwestycję o którą się ubiega,</w:t>
      </w:r>
    </w:p>
    <w:p w14:paraId="5C717750" w14:textId="77777777" w:rsidR="00984B35" w:rsidRPr="00984B35" w:rsidRDefault="00984B35" w:rsidP="00984B3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który zamierza realizować inwestycje, która nie wpisuje się w cele projektu </w:t>
      </w:r>
      <w:r w:rsidRPr="00984B35">
        <w:rPr>
          <w:rFonts w:ascii="Calibri" w:eastAsia="Calibri" w:hAnsi="Calibri" w:cs="Arial"/>
          <w:lang w:eastAsia="pl-PL"/>
        </w:rPr>
        <w:t>„Kompleksowa Rewitalizacja Przestrzeni Publicznej Miasta Chmielnik”,</w:t>
      </w:r>
    </w:p>
    <w:p w14:paraId="07FB1919" w14:textId="77777777" w:rsidR="00984B35" w:rsidRPr="00984B35" w:rsidRDefault="00984B35" w:rsidP="00984B3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8" w:right="23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Calibri" w:hAnsi="Calibri" w:cs="Arial"/>
          <w:lang w:eastAsia="pl-PL"/>
        </w:rPr>
        <w:t xml:space="preserve">który nie spełnia innych wymogów niniejszego Regulaminu. </w:t>
      </w:r>
    </w:p>
    <w:p w14:paraId="46FE902D" w14:textId="77777777" w:rsidR="00984B35" w:rsidRPr="00984B35" w:rsidRDefault="00984B35" w:rsidP="00984B3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Arial Narrow" w:hAnsi="Calibri" w:cs="Arial"/>
          <w:b/>
          <w:lang w:eastAsia="pl-PL"/>
        </w:rPr>
      </w:pPr>
      <w:r w:rsidRPr="00984B35">
        <w:rPr>
          <w:rFonts w:ascii="Calibri" w:eastAsia="Arial Narrow" w:hAnsi="Calibri" w:cs="Arial"/>
          <w:b/>
          <w:lang w:eastAsia="pl-PL"/>
        </w:rPr>
        <w:t xml:space="preserve">Oferty składane przez potencjalnych partnerów na załączonym formularzu powinny zawierać </w:t>
      </w:r>
      <w:r w:rsidRPr="00984B35">
        <w:rPr>
          <w:rFonts w:ascii="Calibri" w:eastAsia="Calibri" w:hAnsi="Calibri" w:cs="Arial"/>
          <w:b/>
          <w:u w:val="single"/>
          <w:lang w:eastAsia="pl-PL"/>
        </w:rPr>
        <w:t>szacunkowy kosztorys opracowany metodą uproszczoną/dokument potwierdzający podstawę wyceny poszczególnych elementów</w:t>
      </w:r>
      <w:r w:rsidRPr="00984B35">
        <w:rPr>
          <w:rFonts w:ascii="Calibri" w:eastAsia="Calibri" w:hAnsi="Calibri" w:cs="Arial"/>
          <w:b/>
          <w:lang w:eastAsia="pl-PL"/>
        </w:rPr>
        <w:t xml:space="preserve">. </w:t>
      </w:r>
    </w:p>
    <w:p w14:paraId="2EEDDBC0" w14:textId="77777777" w:rsidR="00984B35" w:rsidRPr="00984B35" w:rsidRDefault="00984B35" w:rsidP="00984B35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Do oferty, która dotyczy robót budowlanych, montażowych i instalacyjnych Oferent dołącza szacunkowy kosztorys opracowany metodą kalkulacji uproszczonej zawierających poszczególne pozycje kosztorysowe wraz z podaniem co najmniej szacunkowej ilości jednostek przedmiarowych (obmiarowych) robót i ich cen jednostkowych. W przypadku kiedy Beneficjent posiada kosztorys inwestorski opracowany zgodnie z rozporządzeniem Ministra Infrastruktury z dnia 18 maja 2004r. </w:t>
      </w:r>
      <w:r w:rsidRPr="00984B35">
        <w:rPr>
          <w:rFonts w:ascii="Calibri" w:eastAsia="Calibri" w:hAnsi="Calibri" w:cs="Times New Roman"/>
        </w:rPr>
        <w:br/>
        <w:t xml:space="preserve">w sprawie określenia metod i podstaw sporządzania kosztorysu inwestorskiego, obliczania planowanych kosztów prac projektowych oraz planowanych kosztów robót budowlanych określonych w programie funkcjonalno-użytkowym (Dz. U. 2004, Nr 130, poz. 1389 z późn. zm.) należy załączyć dokument potwierdzający podstawę wyceny poszczególnych elementów (np. oferty). Dokument ten dotyczy również projektów infrastrukturalnych w ramach, których kupowane jest wyposażenie nieujęte w kosztorysie. </w:t>
      </w:r>
    </w:p>
    <w:p w14:paraId="76142093" w14:textId="77777777" w:rsidR="00984B35" w:rsidRPr="00984B35" w:rsidRDefault="00984B35" w:rsidP="00984B35">
      <w:pPr>
        <w:keepNext/>
        <w:spacing w:before="240" w:after="120" w:line="240" w:lineRule="auto"/>
        <w:ind w:left="4"/>
        <w:rPr>
          <w:rFonts w:ascii="Calibri" w:eastAsia="Arial Narrow" w:hAnsi="Calibri" w:cs="Arial"/>
          <w:b/>
          <w:color w:val="211D1E"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color w:val="211D1E"/>
          <w:u w:val="single"/>
          <w:lang w:eastAsia="pl-PL"/>
        </w:rPr>
        <w:lastRenderedPageBreak/>
        <w:t>XI. Kryteria oceny ofert</w:t>
      </w:r>
    </w:p>
    <w:p w14:paraId="7D32A0B5" w14:textId="77777777" w:rsidR="00984B35" w:rsidRPr="00984B35" w:rsidRDefault="00984B35" w:rsidP="00984B35">
      <w:pPr>
        <w:numPr>
          <w:ilvl w:val="0"/>
          <w:numId w:val="2"/>
        </w:numPr>
        <w:tabs>
          <w:tab w:val="left" w:pos="224"/>
        </w:tabs>
        <w:spacing w:after="0" w:line="240" w:lineRule="auto"/>
        <w:ind w:left="224" w:hanging="22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Ocena formalna ofert prowadzona będzie w systemie zero-jedynkowym w zakresie spełnienia kryteriów dostępu: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84B35" w:rsidRPr="00984B35" w14:paraId="02B910BD" w14:textId="77777777" w:rsidTr="00492DBD">
        <w:trPr>
          <w:cantSplit/>
        </w:trPr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C42F5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Arial Narrow" w:hAnsi="Calibri" w:cs="Arial"/>
                <w:color w:val="211D1E"/>
                <w:lang w:eastAsia="pl-PL"/>
              </w:rPr>
              <w:t xml:space="preserve">Kryterium dopuszczające nr 1:  </w:t>
            </w:r>
          </w:p>
        </w:tc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16693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Arial Narrow" w:hAnsi="Calibri" w:cs="Arial"/>
                <w:color w:val="211D1E"/>
                <w:lang w:eastAsia="pl-PL"/>
              </w:rPr>
              <w:t xml:space="preserve">Lokalizacja projektu Partnera znajduje się na obszarze rewitalizacji wskazanym </w:t>
            </w:r>
            <w:r w:rsidRPr="00984B35">
              <w:rPr>
                <w:rFonts w:ascii="Calibri" w:eastAsia="Arial Narrow" w:hAnsi="Calibri" w:cs="Arial"/>
                <w:lang w:eastAsia="pl-PL"/>
              </w:rPr>
              <w:t>w Programie Rewitalizacji dla Gminy Chmielnik na lata 2016-2023</w:t>
            </w:r>
          </w:p>
        </w:tc>
      </w:tr>
      <w:tr w:rsidR="00984B35" w:rsidRPr="00984B35" w14:paraId="15994D3C" w14:textId="77777777" w:rsidTr="00492DBD">
        <w:trPr>
          <w:cantSplit/>
        </w:trPr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3D58A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Arial Narrow" w:hAnsi="Calibri" w:cs="Arial"/>
                <w:color w:val="211D1E"/>
                <w:lang w:eastAsia="pl-PL"/>
              </w:rPr>
              <w:t>Kryterium dopuszczające nr 2:</w:t>
            </w:r>
          </w:p>
        </w:tc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3CF6C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Arial Narrow" w:hAnsi="Calibri" w:cs="Arial"/>
                <w:color w:val="211D1E"/>
                <w:lang w:eastAsia="pl-PL"/>
              </w:rPr>
              <w:t>Złożona oferta jest kompletna</w:t>
            </w:r>
          </w:p>
        </w:tc>
      </w:tr>
      <w:tr w:rsidR="00984B35" w:rsidRPr="00984B35" w14:paraId="5406FE67" w14:textId="77777777" w:rsidTr="00492DBD">
        <w:trPr>
          <w:cantSplit/>
        </w:trPr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4B8F6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Arial Narrow" w:hAnsi="Calibri" w:cs="Arial"/>
                <w:color w:val="211D1E"/>
                <w:lang w:eastAsia="pl-PL"/>
              </w:rPr>
              <w:t>Kryterium dopuszczające nr 3:</w:t>
            </w:r>
          </w:p>
        </w:tc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877C1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Arial Narrow" w:hAnsi="Calibri" w:cs="Arial"/>
                <w:sz w:val="24"/>
                <w:szCs w:val="20"/>
                <w:lang w:eastAsia="pl-PL"/>
              </w:rPr>
              <w:t>P</w:t>
            </w:r>
            <w:r w:rsidRPr="00984B35">
              <w:rPr>
                <w:rFonts w:ascii="Calibri" w:eastAsia="Arial Narrow" w:hAnsi="Calibri" w:cs="Arial"/>
                <w:lang w:eastAsia="pl-PL"/>
              </w:rPr>
              <w:t xml:space="preserve">roponowana kwota dofinansowania przedsięwzięcia Partnera nie przekracza możliwego dofinansowania wynikającego z limitów </w:t>
            </w:r>
            <w:r w:rsidRPr="00984B35">
              <w:rPr>
                <w:rFonts w:ascii="Calibri" w:eastAsia="Arial Narrow" w:hAnsi="Calibri" w:cs="Arial"/>
                <w:i/>
                <w:lang w:eastAsia="pl-PL"/>
              </w:rPr>
              <w:t>pomocy de minimis</w:t>
            </w:r>
          </w:p>
        </w:tc>
      </w:tr>
      <w:tr w:rsidR="00984B35" w:rsidRPr="00984B35" w14:paraId="3C083979" w14:textId="77777777" w:rsidTr="00492DBD">
        <w:trPr>
          <w:cantSplit/>
        </w:trPr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AA6B6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Arial Narrow" w:hAnsi="Calibri" w:cs="Arial"/>
                <w:color w:val="211D1E"/>
                <w:lang w:eastAsia="pl-PL"/>
              </w:rPr>
              <w:t>Kryterium dopuszczające nr 4:</w:t>
            </w:r>
          </w:p>
        </w:tc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A602B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  <w:r w:rsidRPr="00984B35">
              <w:rPr>
                <w:rFonts w:ascii="Calibri" w:eastAsia="Arial Narrow" w:hAnsi="Calibri" w:cs="Arial"/>
                <w:color w:val="211D1E"/>
                <w:lang w:eastAsia="pl-PL"/>
              </w:rPr>
              <w:t>:</w:t>
            </w:r>
            <w:r w:rsidRPr="00984B35">
              <w:rPr>
                <w:rFonts w:ascii="Calibri" w:eastAsia="Arial Narrow" w:hAnsi="Calibri" w:cs="Arial"/>
                <w:lang w:eastAsia="pl-PL"/>
              </w:rPr>
              <w:t xml:space="preserve"> Planowana działalność nie znajduje się w wykazie działalności wykluczonych wymienionych w: „</w:t>
            </w:r>
            <w:r w:rsidRPr="00984B35">
              <w:rPr>
                <w:rFonts w:ascii="Calibri" w:eastAsia="Calibri" w:hAnsi="Calibri" w:cs="Arial"/>
                <w:lang w:eastAsia="pl-PL"/>
              </w:rPr>
              <w:t>Opracowaniu dotyczącym rodzajów działalności gospodarczej wykluczonych z możliwości ubiegania się o dofinansowanie, a wynikających z zakazu udzielania pomocy publicznej w określonych sektorach działalności gospodarczej w ramach zidentyfikowanego rodzaju pomocy publicznej”</w:t>
            </w:r>
          </w:p>
        </w:tc>
      </w:tr>
      <w:tr w:rsidR="00984B35" w:rsidRPr="00984B35" w14:paraId="274ADAD3" w14:textId="77777777" w:rsidTr="00492DBD">
        <w:trPr>
          <w:cantSplit/>
        </w:trPr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1A75B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Calibri" w:hAnsi="Calibri" w:cs="Arial"/>
                <w:lang w:eastAsia="pl-PL"/>
              </w:rPr>
              <w:t>Kryterium dopuszczające nr 5:</w:t>
            </w:r>
          </w:p>
        </w:tc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E2413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  <w:r w:rsidRPr="00984B35">
              <w:rPr>
                <w:rFonts w:ascii="Calibri" w:eastAsia="Calibri" w:hAnsi="Calibri" w:cs="Arial"/>
                <w:lang w:eastAsia="pl-PL"/>
              </w:rPr>
              <w:t>Projekt wpisuje się w cele projektu „Kompleksowa Rewitalizacja Miasta Chmielnik”</w:t>
            </w:r>
          </w:p>
        </w:tc>
      </w:tr>
      <w:tr w:rsidR="00984B35" w:rsidRPr="00984B35" w14:paraId="306583BB" w14:textId="77777777" w:rsidTr="00492DBD">
        <w:trPr>
          <w:cantSplit/>
        </w:trPr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99608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Calibri" w:hAnsi="Calibri" w:cs="Arial"/>
                <w:lang w:eastAsia="pl-PL"/>
              </w:rPr>
              <w:t>Kryterium dopuszczające nr 6:</w:t>
            </w:r>
          </w:p>
        </w:tc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DB8C0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  <w:r w:rsidRPr="00984B35">
              <w:rPr>
                <w:rFonts w:ascii="Calibri" w:eastAsia="Calibri" w:hAnsi="Calibri" w:cs="Arial"/>
                <w:lang w:eastAsia="pl-PL"/>
              </w:rPr>
              <w:t>Oferta została podpisana przez osobę/y upoważnione do składania oświadczeń woli w imieniu Oferenta</w:t>
            </w:r>
          </w:p>
        </w:tc>
      </w:tr>
      <w:tr w:rsidR="00984B35" w:rsidRPr="00984B35" w14:paraId="49564A66" w14:textId="77777777" w:rsidTr="00492DBD">
        <w:trPr>
          <w:cantSplit/>
        </w:trPr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B5894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Calibri" w:hAnsi="Calibri" w:cs="Arial"/>
                <w:lang w:eastAsia="pl-PL"/>
              </w:rPr>
              <w:t>Kryterium dopuszczające nr 7:</w:t>
            </w:r>
          </w:p>
        </w:tc>
        <w:tc>
          <w:tcPr>
            <w:tcW w:w="4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1EFB9" w14:textId="77777777" w:rsidR="00984B35" w:rsidRPr="00984B35" w:rsidRDefault="00984B35" w:rsidP="00984B35">
            <w:pPr>
              <w:tabs>
                <w:tab w:val="left" w:pos="224"/>
              </w:tabs>
              <w:spacing w:after="0" w:line="240" w:lineRule="auto"/>
              <w:rPr>
                <w:rFonts w:ascii="Calibri" w:eastAsia="Arial Narrow" w:hAnsi="Calibri" w:cs="Arial"/>
                <w:color w:val="211D1E"/>
                <w:lang w:eastAsia="pl-PL"/>
              </w:rPr>
            </w:pPr>
            <w:r w:rsidRPr="00984B35">
              <w:rPr>
                <w:rFonts w:ascii="Calibri" w:eastAsia="Calibri" w:hAnsi="Calibri" w:cs="Arial"/>
                <w:lang w:eastAsia="pl-PL"/>
              </w:rPr>
              <w:t>Zdolność finansowa Oferenta</w:t>
            </w:r>
          </w:p>
        </w:tc>
      </w:tr>
    </w:tbl>
    <w:p w14:paraId="0E70FBC1" w14:textId="77777777" w:rsidR="00984B35" w:rsidRPr="00984B35" w:rsidRDefault="00984B35" w:rsidP="00984B35">
      <w:pPr>
        <w:tabs>
          <w:tab w:val="left" w:pos="224"/>
        </w:tabs>
        <w:spacing w:after="0" w:line="240" w:lineRule="auto"/>
        <w:jc w:val="both"/>
        <w:rPr>
          <w:rFonts w:ascii="Calibri" w:eastAsia="Arial Narrow" w:hAnsi="Calibri" w:cs="Arial"/>
          <w:i/>
          <w:lang w:eastAsia="pl-PL"/>
        </w:rPr>
      </w:pPr>
    </w:p>
    <w:p w14:paraId="1F76E6A5" w14:textId="77777777" w:rsidR="00984B35" w:rsidRPr="00984B35" w:rsidRDefault="00984B35" w:rsidP="00984B35">
      <w:pPr>
        <w:numPr>
          <w:ilvl w:val="0"/>
          <w:numId w:val="2"/>
        </w:numPr>
        <w:tabs>
          <w:tab w:val="left" w:pos="224"/>
        </w:tabs>
        <w:spacing w:after="0" w:line="240" w:lineRule="auto"/>
        <w:ind w:left="224" w:hanging="22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Ocena merytoryczna odnosi się do następujących kryteriów: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396"/>
        <w:gridCol w:w="1134"/>
        <w:gridCol w:w="683"/>
        <w:gridCol w:w="884"/>
        <w:gridCol w:w="3536"/>
      </w:tblGrid>
      <w:tr w:rsidR="00984B35" w:rsidRPr="00984B35" w14:paraId="31978D1C" w14:textId="77777777" w:rsidTr="00492DBD">
        <w:trPr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7AFF04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960356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0ACDA3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7FC66D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EBFFC4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  <w:t>Max. liczba punktów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BFD693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b/>
                <w:color w:val="211D1E"/>
                <w:sz w:val="20"/>
                <w:szCs w:val="20"/>
                <w:lang w:eastAsia="pl-PL"/>
              </w:rPr>
              <w:t>Sposób oceny</w:t>
            </w:r>
          </w:p>
        </w:tc>
      </w:tr>
      <w:tr w:rsidR="00984B35" w:rsidRPr="00984B35" w14:paraId="544B8881" w14:textId="77777777" w:rsidTr="00492DBD">
        <w:trPr>
          <w:trHeight w:val="5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E0D3E7F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D234102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 xml:space="preserve">Projekt Oferenta uwzględnia potrzeby osób </w:t>
            </w: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br/>
              <w:t xml:space="preserve">z niepełnosprawnościami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C81F6BE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0 lub 1 pkt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30E3AB2B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292A69CA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  <w:hideMark/>
          </w:tcPr>
          <w:p w14:paraId="5B2923B4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Jeżeli projekt uwzględnia potrzeby osób z niepełnosprawnościami </w:t>
            </w: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i Oferent wyczerpująco opisze to w swojej ofercie projekt otrzyma 1 pkt.</w:t>
            </w:r>
          </w:p>
        </w:tc>
      </w:tr>
      <w:tr w:rsidR="00984B35" w:rsidRPr="00984B35" w14:paraId="7323DEC0" w14:textId="77777777" w:rsidTr="00492DBD">
        <w:trPr>
          <w:trHeight w:val="15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0C0AE14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AE320B7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Doświadczenie Oferenta w realizacji projektów z dofinansowaniem w ramach Regionalnych Programów Operacyjnych lub krajowych Programów Operacyjnych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66AD23D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0-2 pkt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2B104C1F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2B45128F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  <w:hideMark/>
          </w:tcPr>
          <w:p w14:paraId="13E5D4DD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Jeżeli Oferent realizował projekty z dofinansowaniem zewnętrznym </w:t>
            </w: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 ramach Regionalnych Programów Operacyjnych lub krajowych Programów Operacyjnych otrzyma punkty:</w:t>
            </w: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za zrealizowanie 1 projektu - 1 pkt.,</w:t>
            </w: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za zrealizowanie 2 projektów i więcej - 2 pkt.,</w:t>
            </w:r>
          </w:p>
        </w:tc>
      </w:tr>
      <w:tr w:rsidR="00984B35" w:rsidRPr="00984B35" w14:paraId="25C3E1E1" w14:textId="77777777" w:rsidTr="00492DBD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2255BFE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2E46FD03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Efektywne wykorzystanie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465187B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0 lub 1 pkt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65690FF5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0A960BCA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  <w:hideMark/>
          </w:tcPr>
          <w:p w14:paraId="394EF96F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Jeżeli projekt uwzględnia efektywne wykorzystanie energii (np. OZE, EWE) i Oferent opisze to wyczerpująco w swojej ofercie to wówczas projekt uzyska 1 pkt.</w:t>
            </w:r>
          </w:p>
        </w:tc>
      </w:tr>
      <w:tr w:rsidR="00984B35" w:rsidRPr="00984B35" w14:paraId="68F11F89" w14:textId="77777777" w:rsidTr="00492DBD">
        <w:trPr>
          <w:trHeight w:val="18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6BD444F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5F28729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Wysokość dofinansowania o którą się ubiega Oferent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437D80E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0-3 pkt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2D6878B7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1BEBBFFA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  <w:hideMark/>
          </w:tcPr>
          <w:p w14:paraId="3E3095D7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Jeżeli projekt wnioskuje o kwotę:</w:t>
            </w:r>
            <w:r w:rsidRPr="00984B3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poniżej 50 tys. zł otrzyma 5 pkt.,</w:t>
            </w:r>
            <w:r w:rsidRPr="00984B3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 powyżej 50 tys. zł, ale nie więcej niż 100 tys. zł otrzyma 3 pkt.,</w:t>
            </w:r>
            <w:r w:rsidRPr="00984B3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powyżej 100 tys. zł, ale nie więcej niż 150 tys. zł otrzyma 2 pkt.,</w:t>
            </w:r>
            <w:r w:rsidRPr="00984B3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powyżej 150 tys. zł, ale nie więcej niż 200 tys. zł otrzyma 1 pkt.,</w:t>
            </w:r>
            <w:r w:rsidRPr="00984B3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- powyżej 200 tys. zł – 0 punktów</w:t>
            </w:r>
          </w:p>
        </w:tc>
      </w:tr>
      <w:tr w:rsidR="00984B35" w:rsidRPr="00984B35" w14:paraId="55813838" w14:textId="77777777" w:rsidTr="00492DBD">
        <w:trPr>
          <w:trHeight w:val="23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553C116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79231532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Wpływ projektu Oferenta na obszar rewitalizowany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51F125CF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0-4 pkt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2B445FC6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791B0625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  <w:hideMark/>
          </w:tcPr>
          <w:p w14:paraId="1CC7A3C4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Projekt otrzyma punkty, jeżeli przyczynia się (na obszarze rewitalizacji) do:</w:t>
            </w: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poprawy bezpieczeństwa publicznego – 1 pkt.</w:t>
            </w: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zwiększenia potencjału turystycznego – 1 pkt.</w:t>
            </w: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wpływa na zachowanie obiektów zabytkowych (wpisanych do rejestru/ewidencji zabytków)– 1 pkt.</w:t>
            </w: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poprawy estetyki i funkcjonalności przestrzeni publicznej na rzecz przywrócenia i utrwalenia ładu przestrzennego– 1 pkt.</w:t>
            </w:r>
          </w:p>
          <w:p w14:paraId="31E26674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(punkty podlegają sumowaniu)</w:t>
            </w:r>
          </w:p>
        </w:tc>
      </w:tr>
      <w:tr w:rsidR="00984B35" w:rsidRPr="00984B35" w14:paraId="79A8ED7F" w14:textId="77777777" w:rsidTr="00492DBD">
        <w:trPr>
          <w:trHeight w:val="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5956B281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E0AE9DC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Wpływ inwestycji na funkcjonowanie przedsiębiorstwa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3BA8573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0-1 pkt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159E4F3E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7552B56B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106B70C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Projekt uzyska 1 punkt jeśli wykaże pozytywny wpływ inwestycji na funkcjonowanie przedsiębiorstwa i korzyści wynikające z inwestycji</w:t>
            </w:r>
          </w:p>
        </w:tc>
      </w:tr>
      <w:tr w:rsidR="00984B35" w:rsidRPr="00984B35" w14:paraId="328BBF78" w14:textId="77777777" w:rsidTr="00492DBD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60AC0C6F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4365E7E6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Kosztorysy oraz pozwolenia na budowę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377E39C6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211D1E"/>
                <w:sz w:val="20"/>
                <w:szCs w:val="20"/>
                <w:lang w:eastAsia="pl-PL"/>
              </w:rPr>
              <w:t>0-3 pkt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007B24E5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0F430F01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AA35A7B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Projekt uzyska punkty jeśli:</w:t>
            </w:r>
          </w:p>
          <w:p w14:paraId="07D2D9BF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-posiada uproszczony kosztorys- 1 pkt</w:t>
            </w:r>
          </w:p>
          <w:p w14:paraId="3EF820EF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posiada pełny kosztorys - 2pkt</w:t>
            </w:r>
          </w:p>
          <w:p w14:paraId="501436EB" w14:textId="77777777" w:rsidR="00984B35" w:rsidRPr="00984B35" w:rsidRDefault="00984B35" w:rsidP="00984B35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-posiada pełny kosztorys wraz z ofertami zakupu środków trwałych oraz niezbędne pozwolenia/zgłoszenia 3pkt</w:t>
            </w:r>
          </w:p>
        </w:tc>
      </w:tr>
      <w:tr w:rsidR="00984B35" w:rsidRPr="00984B35" w14:paraId="7BC0CB25" w14:textId="77777777" w:rsidTr="00492DBD">
        <w:tc>
          <w:tcPr>
            <w:tcW w:w="439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363D403A" w14:textId="77777777" w:rsidR="00984B35" w:rsidRPr="00984B35" w:rsidRDefault="00984B35" w:rsidP="00984B3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66D5BE8B" w14:textId="77777777" w:rsidR="00984B35" w:rsidRPr="00984B35" w:rsidRDefault="00984B35" w:rsidP="00984B3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30FBD3A8" w14:textId="77777777" w:rsidR="00984B35" w:rsidRPr="00984B35" w:rsidRDefault="00984B35" w:rsidP="00984B3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47F3A2DB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68BB88B1" w14:textId="77777777" w:rsidR="00984B35" w:rsidRPr="00984B35" w:rsidRDefault="00984B35" w:rsidP="0098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84B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36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7D77E608" w14:textId="77777777" w:rsidR="00984B35" w:rsidRPr="00984B35" w:rsidRDefault="00984B35" w:rsidP="00984B3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2E3E4F97" w14:textId="77777777" w:rsidR="00984B35" w:rsidRPr="00984B35" w:rsidRDefault="00984B35" w:rsidP="00984B35">
      <w:pPr>
        <w:widowControl w:val="0"/>
        <w:tabs>
          <w:tab w:val="left" w:pos="284"/>
        </w:tabs>
        <w:spacing w:after="0" w:line="240" w:lineRule="auto"/>
        <w:ind w:right="23"/>
        <w:jc w:val="both"/>
        <w:rPr>
          <w:rFonts w:ascii="Calibri" w:eastAsia="Arial Narrow" w:hAnsi="Calibri" w:cs="Arial"/>
          <w:color w:val="211D1E"/>
          <w:lang w:eastAsia="pl-PL"/>
        </w:rPr>
      </w:pPr>
    </w:p>
    <w:p w14:paraId="27802528" w14:textId="77777777" w:rsidR="00984B35" w:rsidRPr="00984B35" w:rsidRDefault="00984B35" w:rsidP="00984B35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23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 xml:space="preserve">Do realizacji projektu może zostać wybrany Oferent, który spełni wszystkie wymogi formalne oraz uzyska największą liczbę punktów spośród wszystkich złożonych ofert. </w:t>
      </w:r>
    </w:p>
    <w:p w14:paraId="7A1E2613" w14:textId="77777777" w:rsidR="00984B35" w:rsidRPr="00984B35" w:rsidRDefault="00984B35" w:rsidP="00984B35">
      <w:pPr>
        <w:spacing w:after="0" w:line="240" w:lineRule="auto"/>
        <w:ind w:left="4" w:right="20"/>
        <w:jc w:val="both"/>
        <w:rPr>
          <w:rFonts w:ascii="Calibri" w:eastAsia="Arial Narrow" w:hAnsi="Calibri" w:cs="Arial"/>
          <w:color w:val="211D1E"/>
          <w:lang w:eastAsia="pl-PL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984B35" w:rsidRPr="00984B35" w14:paraId="491B7909" w14:textId="77777777" w:rsidTr="00492DBD">
        <w:tc>
          <w:tcPr>
            <w:tcW w:w="9224" w:type="dxa"/>
            <w:shd w:val="clear" w:color="auto" w:fill="auto"/>
          </w:tcPr>
          <w:p w14:paraId="71A7B018" w14:textId="77777777" w:rsidR="00984B35" w:rsidRPr="00984B35" w:rsidRDefault="00984B35" w:rsidP="00984B35">
            <w:pPr>
              <w:spacing w:after="0" w:line="240" w:lineRule="auto"/>
              <w:ind w:right="20"/>
              <w:jc w:val="both"/>
              <w:rPr>
                <w:rFonts w:ascii="Calibri" w:eastAsia="Arial Narrow" w:hAnsi="Calibri" w:cs="Arial"/>
                <w:b/>
                <w:color w:val="FF0000"/>
                <w:lang w:eastAsia="pl-PL"/>
              </w:rPr>
            </w:pPr>
            <w:r w:rsidRPr="00984B35">
              <w:rPr>
                <w:rFonts w:ascii="Calibri" w:eastAsia="Arial Narrow" w:hAnsi="Calibri" w:cs="Arial"/>
                <w:b/>
                <w:color w:val="FF0000"/>
                <w:lang w:eastAsia="pl-PL"/>
              </w:rPr>
              <w:t xml:space="preserve">W ramach niniejszego konkursu Gmina Chmielnik planuje nabór </w:t>
            </w:r>
            <w:r w:rsidRPr="00984B35">
              <w:rPr>
                <w:rFonts w:ascii="Calibri" w:eastAsia="Arial Narrow" w:hAnsi="Calibri" w:cs="Arial"/>
                <w:b/>
                <w:color w:val="FF0000"/>
                <w:u w:val="single"/>
                <w:lang w:eastAsia="pl-PL"/>
              </w:rPr>
              <w:t>jednego</w:t>
            </w:r>
            <w:r w:rsidRPr="00984B35">
              <w:rPr>
                <w:rFonts w:ascii="Calibri" w:eastAsia="Arial Narrow" w:hAnsi="Calibri" w:cs="Arial"/>
                <w:b/>
                <w:color w:val="FF0000"/>
                <w:lang w:eastAsia="pl-PL"/>
              </w:rPr>
              <w:t xml:space="preserve"> Partnera - przedsiębiorcy z sektora MŚP.</w:t>
            </w:r>
          </w:p>
        </w:tc>
      </w:tr>
    </w:tbl>
    <w:p w14:paraId="3DFF32E6" w14:textId="77777777" w:rsidR="00984B35" w:rsidRPr="00984B35" w:rsidRDefault="00984B35" w:rsidP="00984B35">
      <w:pPr>
        <w:keepNext/>
        <w:tabs>
          <w:tab w:val="left" w:pos="224"/>
        </w:tabs>
        <w:spacing w:before="240" w:after="120" w:line="240" w:lineRule="auto"/>
        <w:jc w:val="both"/>
        <w:rPr>
          <w:rFonts w:ascii="Calibri" w:eastAsia="Arial Narrow" w:hAnsi="Calibri" w:cs="Arial"/>
          <w:b/>
          <w:color w:val="211D1E"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color w:val="211D1E"/>
          <w:u w:val="single"/>
          <w:lang w:eastAsia="pl-PL"/>
        </w:rPr>
        <w:t>XII. Ocena ofert</w:t>
      </w:r>
    </w:p>
    <w:p w14:paraId="0250793A" w14:textId="77777777" w:rsidR="00984B35" w:rsidRPr="00984B35" w:rsidRDefault="00984B35" w:rsidP="00984B35">
      <w:pPr>
        <w:tabs>
          <w:tab w:val="left" w:pos="224"/>
        </w:tabs>
        <w:spacing w:after="0" w:line="240" w:lineRule="auto"/>
        <w:jc w:val="both"/>
        <w:rPr>
          <w:rFonts w:ascii="Calibri" w:eastAsia="Arial Narrow" w:hAnsi="Calibri" w:cs="Arial"/>
          <w:b/>
          <w:color w:val="211D1E"/>
          <w:lang w:eastAsia="pl-PL"/>
        </w:rPr>
      </w:pPr>
      <w:r w:rsidRPr="00984B35">
        <w:rPr>
          <w:rFonts w:ascii="Calibri" w:eastAsia="Arial Narrow" w:hAnsi="Calibri" w:cs="Arial"/>
          <w:b/>
          <w:color w:val="211D1E"/>
          <w:lang w:eastAsia="pl-PL"/>
        </w:rPr>
        <w:t>Komisja oceniająca złożone oferty</w:t>
      </w:r>
    </w:p>
    <w:p w14:paraId="6447471D" w14:textId="77777777" w:rsidR="00984B35" w:rsidRPr="00984B35" w:rsidRDefault="00984B35" w:rsidP="00984B3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Skład Komisji oceniającej formalnie i merytorycznie oferty został wskazany w Zarządzeniu Burmistrza o otwartym ogłoszeniu o naborze Partnera – firmy MŚP.</w:t>
      </w:r>
    </w:p>
    <w:p w14:paraId="1D80015A" w14:textId="77777777" w:rsidR="00984B35" w:rsidRPr="00984B35" w:rsidRDefault="00984B35" w:rsidP="00984B3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Każdy z członków komisji dokonuje indywidualnej oceny każdej oferty.</w:t>
      </w:r>
    </w:p>
    <w:p w14:paraId="52C08DB2" w14:textId="77777777" w:rsidR="00984B35" w:rsidRPr="00984B35" w:rsidRDefault="00984B35" w:rsidP="00984B3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Ostateczną ocenę oferty stanowi średnia arytmetyczna z sumy punktów przyznanych łącznie przez członków Komisji.</w:t>
      </w:r>
    </w:p>
    <w:p w14:paraId="4008C1C0" w14:textId="77777777" w:rsidR="00984B35" w:rsidRPr="00984B35" w:rsidRDefault="00984B35" w:rsidP="00984B3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Ostateczną decyzję o wyborze partnera podejmie Burmistrz.</w:t>
      </w:r>
    </w:p>
    <w:p w14:paraId="2AFDC5A8" w14:textId="77777777" w:rsidR="00984B35" w:rsidRPr="00984B35" w:rsidRDefault="00984B35" w:rsidP="00984B35">
      <w:pPr>
        <w:tabs>
          <w:tab w:val="left" w:pos="224"/>
        </w:tabs>
        <w:spacing w:after="0" w:line="240" w:lineRule="auto"/>
        <w:jc w:val="both"/>
        <w:rPr>
          <w:rFonts w:ascii="Calibri" w:eastAsia="Arial Narrow" w:hAnsi="Calibri" w:cs="Arial"/>
          <w:color w:val="211D1E"/>
          <w:lang w:eastAsia="pl-PL"/>
        </w:rPr>
      </w:pPr>
    </w:p>
    <w:p w14:paraId="082C3A97" w14:textId="77777777" w:rsidR="002763EE" w:rsidRDefault="002763EE" w:rsidP="00984B35">
      <w:pPr>
        <w:tabs>
          <w:tab w:val="left" w:pos="224"/>
        </w:tabs>
        <w:spacing w:after="0" w:line="240" w:lineRule="auto"/>
        <w:jc w:val="both"/>
        <w:rPr>
          <w:rFonts w:ascii="Calibri" w:eastAsia="Arial Narrow" w:hAnsi="Calibri" w:cs="Arial"/>
          <w:b/>
          <w:color w:val="211D1E"/>
          <w:lang w:eastAsia="pl-PL"/>
        </w:rPr>
      </w:pPr>
    </w:p>
    <w:p w14:paraId="0D79B67A" w14:textId="77777777" w:rsidR="002763EE" w:rsidRDefault="002763EE" w:rsidP="00984B35">
      <w:pPr>
        <w:tabs>
          <w:tab w:val="left" w:pos="224"/>
        </w:tabs>
        <w:spacing w:after="0" w:line="240" w:lineRule="auto"/>
        <w:jc w:val="both"/>
        <w:rPr>
          <w:rFonts w:ascii="Calibri" w:eastAsia="Arial Narrow" w:hAnsi="Calibri" w:cs="Arial"/>
          <w:b/>
          <w:color w:val="211D1E"/>
          <w:lang w:eastAsia="pl-PL"/>
        </w:rPr>
      </w:pPr>
    </w:p>
    <w:p w14:paraId="48435CCA" w14:textId="77777777" w:rsidR="002763EE" w:rsidRDefault="002763EE" w:rsidP="00984B35">
      <w:pPr>
        <w:tabs>
          <w:tab w:val="left" w:pos="224"/>
        </w:tabs>
        <w:spacing w:after="0" w:line="240" w:lineRule="auto"/>
        <w:jc w:val="both"/>
        <w:rPr>
          <w:rFonts w:ascii="Calibri" w:eastAsia="Arial Narrow" w:hAnsi="Calibri" w:cs="Arial"/>
          <w:b/>
          <w:color w:val="211D1E"/>
          <w:lang w:eastAsia="pl-PL"/>
        </w:rPr>
      </w:pPr>
    </w:p>
    <w:p w14:paraId="64948EE1" w14:textId="115A177A" w:rsidR="00984B35" w:rsidRPr="00984B35" w:rsidRDefault="00984B35" w:rsidP="00984B35">
      <w:pPr>
        <w:tabs>
          <w:tab w:val="left" w:pos="224"/>
        </w:tabs>
        <w:spacing w:after="0" w:line="240" w:lineRule="auto"/>
        <w:jc w:val="both"/>
        <w:rPr>
          <w:rFonts w:ascii="Calibri" w:eastAsia="Arial Narrow" w:hAnsi="Calibri" w:cs="Arial"/>
          <w:b/>
          <w:color w:val="211D1E"/>
          <w:lang w:eastAsia="pl-PL"/>
        </w:rPr>
      </w:pPr>
      <w:r w:rsidRPr="00984B35">
        <w:rPr>
          <w:rFonts w:ascii="Calibri" w:eastAsia="Arial Narrow" w:hAnsi="Calibri" w:cs="Arial"/>
          <w:b/>
          <w:color w:val="211D1E"/>
          <w:lang w:eastAsia="pl-PL"/>
        </w:rPr>
        <w:t>Ogłoszenie wyników naboru ofert</w:t>
      </w:r>
    </w:p>
    <w:p w14:paraId="323A2734" w14:textId="77777777" w:rsidR="00984B35" w:rsidRPr="00984B35" w:rsidRDefault="00984B35" w:rsidP="00984B35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I</w:t>
      </w:r>
      <w:r w:rsidRPr="00984B35">
        <w:rPr>
          <w:rFonts w:ascii="Calibri" w:eastAsia="Arial Narrow" w:hAnsi="Calibri" w:cs="Arial"/>
          <w:color w:val="000000"/>
          <w:lang w:eastAsia="pl-PL"/>
        </w:rPr>
        <w:t>nformacja o „warunkowym wyborze Partnera – firmy MŚP” zostanie podana do publicznej</w:t>
      </w:r>
      <w:r w:rsidRPr="00984B35">
        <w:rPr>
          <w:rFonts w:ascii="Calibri" w:eastAsia="Arial Narrow" w:hAnsi="Calibri" w:cs="Arial"/>
          <w:color w:val="211D1E"/>
          <w:lang w:eastAsia="pl-PL"/>
        </w:rPr>
        <w:t xml:space="preserve"> </w:t>
      </w:r>
      <w:r w:rsidRPr="00984B35">
        <w:rPr>
          <w:rFonts w:ascii="Calibri" w:eastAsia="Arial Narrow" w:hAnsi="Calibri" w:cs="Arial"/>
          <w:color w:val="000000"/>
          <w:lang w:eastAsia="pl-PL"/>
        </w:rPr>
        <w:t xml:space="preserve">wiadomości na stronie internetowej Gminy Chmielnik. </w:t>
      </w:r>
    </w:p>
    <w:p w14:paraId="7BFECB15" w14:textId="77777777" w:rsidR="00984B35" w:rsidRPr="00984B35" w:rsidRDefault="00984B35" w:rsidP="00984B35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000000"/>
          <w:lang w:eastAsia="pl-PL"/>
        </w:rPr>
        <w:t xml:space="preserve">W przypadku braku protestów lub rozpatrzeniu ich negatywnie zostanie niezwłocznie ogłoszony na stronie internetowej ostateczny wybór Partnera – firmy MŚP. </w:t>
      </w:r>
    </w:p>
    <w:p w14:paraId="78C1D29F" w14:textId="77777777" w:rsidR="00984B35" w:rsidRPr="00984B35" w:rsidRDefault="00984B35" w:rsidP="00984B35">
      <w:pPr>
        <w:tabs>
          <w:tab w:val="left" w:pos="265"/>
        </w:tabs>
        <w:spacing w:after="0" w:line="240" w:lineRule="auto"/>
        <w:ind w:left="4" w:right="20"/>
        <w:jc w:val="both"/>
        <w:rPr>
          <w:rFonts w:ascii="Calibri" w:eastAsia="Arial Narrow" w:hAnsi="Calibri" w:cs="Arial"/>
          <w:b/>
          <w:color w:val="211D1E"/>
          <w:lang w:eastAsia="pl-PL"/>
        </w:rPr>
      </w:pPr>
    </w:p>
    <w:p w14:paraId="3EBA107A" w14:textId="77777777" w:rsidR="00984B35" w:rsidRPr="00984B35" w:rsidRDefault="00984B35" w:rsidP="00984B35">
      <w:pPr>
        <w:spacing w:after="0" w:line="240" w:lineRule="auto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b/>
          <w:color w:val="211D1E"/>
          <w:lang w:eastAsia="pl-PL"/>
        </w:rPr>
        <w:t>Procedura uzupełnienia dokumentów</w:t>
      </w:r>
    </w:p>
    <w:p w14:paraId="0316F5C3" w14:textId="77777777" w:rsidR="00984B35" w:rsidRPr="00984B35" w:rsidRDefault="00984B35" w:rsidP="00984B35">
      <w:pPr>
        <w:numPr>
          <w:ilvl w:val="0"/>
          <w:numId w:val="6"/>
        </w:numPr>
        <w:tabs>
          <w:tab w:val="left" w:pos="265"/>
        </w:tabs>
        <w:spacing w:after="0" w:line="240" w:lineRule="auto"/>
        <w:ind w:left="284" w:right="23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 xml:space="preserve">W przypadku złożenia oferty niekompletnej Oferent zostanie wezwany do uzupełniania oferty w ciągu 7 dni kalendarzowych od dnia otrzymania właściwego pisma w tej sprawie.   </w:t>
      </w:r>
    </w:p>
    <w:p w14:paraId="22DEDA5C" w14:textId="77777777" w:rsidR="00984B35" w:rsidRPr="00984B35" w:rsidRDefault="00984B35" w:rsidP="00984B35">
      <w:pPr>
        <w:numPr>
          <w:ilvl w:val="0"/>
          <w:numId w:val="6"/>
        </w:numPr>
        <w:tabs>
          <w:tab w:val="left" w:pos="265"/>
        </w:tabs>
        <w:spacing w:after="0" w:line="240" w:lineRule="auto"/>
        <w:ind w:left="284" w:right="23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 xml:space="preserve">Jeżeli koniec terminu przypada na dzień ustawowo wolny od pracy, za ostatni dzień terminu uważa się najbliższy następny dzień powszedni. </w:t>
      </w:r>
    </w:p>
    <w:p w14:paraId="5A6BCED1" w14:textId="77777777" w:rsidR="00984B35" w:rsidRPr="00984B35" w:rsidRDefault="00984B35" w:rsidP="00984B35">
      <w:pPr>
        <w:numPr>
          <w:ilvl w:val="0"/>
          <w:numId w:val="6"/>
        </w:numPr>
        <w:tabs>
          <w:tab w:val="left" w:pos="265"/>
        </w:tabs>
        <w:spacing w:after="0" w:line="240" w:lineRule="auto"/>
        <w:ind w:left="284" w:right="23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 xml:space="preserve">Jeżeli w wyznaczonym terminie uzupełniona lub poprawiona oferta wraz z załącznikami nie zostanie dostarczona lub dostarczona zostanie po wyznaczonym terminie – oferta nie podlega dalszej ocenie i zostaje odrzucona. </w:t>
      </w:r>
    </w:p>
    <w:p w14:paraId="74EA1F22" w14:textId="77777777" w:rsidR="00984B35" w:rsidRPr="00984B35" w:rsidRDefault="00984B35" w:rsidP="00984B35">
      <w:pPr>
        <w:numPr>
          <w:ilvl w:val="0"/>
          <w:numId w:val="6"/>
        </w:numPr>
        <w:tabs>
          <w:tab w:val="left" w:pos="265"/>
        </w:tabs>
        <w:spacing w:after="0" w:line="240" w:lineRule="auto"/>
        <w:ind w:left="284" w:right="23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 xml:space="preserve">Za skuteczne uznaje się wezwanie Oferenta także drogę elektroniczną (za pomocą poczty elektronicznej). </w:t>
      </w:r>
    </w:p>
    <w:p w14:paraId="54B95B2E" w14:textId="77777777" w:rsidR="00984B35" w:rsidRPr="00984B35" w:rsidRDefault="00984B35" w:rsidP="00984B35">
      <w:pPr>
        <w:tabs>
          <w:tab w:val="left" w:pos="265"/>
        </w:tabs>
        <w:spacing w:after="0" w:line="240" w:lineRule="auto"/>
        <w:ind w:right="20"/>
        <w:jc w:val="both"/>
        <w:rPr>
          <w:rFonts w:ascii="Calibri" w:eastAsia="Arial Narrow" w:hAnsi="Calibri" w:cs="Arial"/>
          <w:color w:val="211D1E"/>
          <w:lang w:eastAsia="pl-PL"/>
        </w:rPr>
      </w:pPr>
    </w:p>
    <w:p w14:paraId="65EBC90D" w14:textId="77777777" w:rsidR="00984B35" w:rsidRPr="00984B35" w:rsidRDefault="00984B35" w:rsidP="00984B35">
      <w:pPr>
        <w:tabs>
          <w:tab w:val="left" w:pos="265"/>
        </w:tabs>
        <w:spacing w:after="0" w:line="240" w:lineRule="auto"/>
        <w:ind w:right="20"/>
        <w:jc w:val="both"/>
        <w:rPr>
          <w:rFonts w:ascii="Calibri" w:eastAsia="Arial Narrow" w:hAnsi="Calibri" w:cs="Arial"/>
          <w:b/>
          <w:color w:val="211D1E"/>
          <w:lang w:eastAsia="pl-PL"/>
        </w:rPr>
      </w:pPr>
      <w:r w:rsidRPr="00984B35">
        <w:rPr>
          <w:rFonts w:ascii="Calibri" w:eastAsia="Arial Narrow" w:hAnsi="Calibri" w:cs="Arial"/>
          <w:b/>
          <w:color w:val="211D1E"/>
          <w:lang w:eastAsia="pl-PL"/>
        </w:rPr>
        <w:t>Procedura odwoławcza</w:t>
      </w:r>
    </w:p>
    <w:p w14:paraId="218CF3A8" w14:textId="77777777" w:rsidR="00984B35" w:rsidRPr="00984B35" w:rsidRDefault="00984B35" w:rsidP="00984B35">
      <w:pPr>
        <w:numPr>
          <w:ilvl w:val="0"/>
          <w:numId w:val="7"/>
        </w:numPr>
        <w:tabs>
          <w:tab w:val="left" w:pos="265"/>
        </w:tabs>
        <w:spacing w:after="0" w:line="240" w:lineRule="auto"/>
        <w:ind w:left="284" w:right="23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 xml:space="preserve">W ramach konkursu przewiduje się procedurę odwoławczą.  Każdy oferent otrzyma pismo </w:t>
      </w:r>
      <w:r w:rsidRPr="00984B35">
        <w:rPr>
          <w:rFonts w:ascii="Calibri" w:eastAsia="Arial Narrow" w:hAnsi="Calibri" w:cs="Arial"/>
          <w:color w:val="211D1E"/>
          <w:lang w:eastAsia="pl-PL"/>
        </w:rPr>
        <w:br/>
        <w:t xml:space="preserve">z informacją o ocenie jego oferty. </w:t>
      </w:r>
    </w:p>
    <w:p w14:paraId="376C3824" w14:textId="77777777" w:rsidR="00984B35" w:rsidRPr="00984B35" w:rsidRDefault="00984B35" w:rsidP="00984B35">
      <w:pPr>
        <w:numPr>
          <w:ilvl w:val="0"/>
          <w:numId w:val="7"/>
        </w:numPr>
        <w:tabs>
          <w:tab w:val="left" w:pos="265"/>
        </w:tabs>
        <w:spacing w:after="0" w:line="240" w:lineRule="auto"/>
        <w:ind w:left="284" w:right="23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Każdy z oferentów może złożyć protest w terminie 7 dni kalendarzowych od dnia otrzymania pisma o ocenie jego oferty.</w:t>
      </w:r>
    </w:p>
    <w:p w14:paraId="4DB29B30" w14:textId="77777777" w:rsidR="00984B35" w:rsidRPr="00984B35" w:rsidRDefault="00984B35" w:rsidP="00984B35">
      <w:pPr>
        <w:numPr>
          <w:ilvl w:val="0"/>
          <w:numId w:val="7"/>
        </w:numPr>
        <w:tabs>
          <w:tab w:val="left" w:pos="265"/>
        </w:tabs>
        <w:spacing w:after="0" w:line="240" w:lineRule="auto"/>
        <w:ind w:left="284" w:right="23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 xml:space="preserve">Protest kieruje się do Burmistrza Miasta i Gminy Chmielnik na adres Urzędu Miasta </w:t>
      </w:r>
      <w:r w:rsidRPr="00984B35">
        <w:rPr>
          <w:rFonts w:ascii="Calibri" w:eastAsia="Arial Narrow" w:hAnsi="Calibri" w:cs="Arial"/>
          <w:color w:val="211D1E"/>
          <w:lang w:eastAsia="pl-PL"/>
        </w:rPr>
        <w:br/>
        <w:t>i Gminy.</w:t>
      </w:r>
    </w:p>
    <w:p w14:paraId="57F85FAC" w14:textId="77777777" w:rsidR="00984B35" w:rsidRPr="00984B35" w:rsidRDefault="00984B35" w:rsidP="00984B35">
      <w:pPr>
        <w:numPr>
          <w:ilvl w:val="0"/>
          <w:numId w:val="7"/>
        </w:numPr>
        <w:tabs>
          <w:tab w:val="left" w:pos="265"/>
        </w:tabs>
        <w:spacing w:after="0" w:line="240" w:lineRule="auto"/>
        <w:ind w:left="284" w:right="23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 xml:space="preserve">Burmistrz rozpatruje zgłoszony protest pozytywnie lub negatywnie.  </w:t>
      </w:r>
    </w:p>
    <w:p w14:paraId="6E7B1E27" w14:textId="77777777" w:rsidR="00984B35" w:rsidRPr="00984B35" w:rsidRDefault="00984B35" w:rsidP="00984B35">
      <w:pPr>
        <w:keepNext/>
        <w:spacing w:before="240" w:after="120" w:line="240" w:lineRule="auto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XIII. Termin i miejsce składania ofert</w:t>
      </w:r>
    </w:p>
    <w:p w14:paraId="0440A1C0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Calibri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Oferty należy składać w zamkniętej kopercie z dopiskiem „Otwarty nabór partnera – przedsiębiorcy </w:t>
      </w:r>
      <w:r w:rsidRPr="00984B35">
        <w:rPr>
          <w:rFonts w:ascii="Calibri" w:eastAsia="Arial Narrow" w:hAnsi="Calibri" w:cs="Arial"/>
          <w:lang w:eastAsia="pl-PL"/>
        </w:rPr>
        <w:br/>
        <w:t xml:space="preserve">z sektora MŚP do projektu </w:t>
      </w:r>
      <w:r w:rsidRPr="00984B35">
        <w:rPr>
          <w:rFonts w:ascii="Calibri" w:eastAsia="Calibri" w:hAnsi="Calibri" w:cs="Arial"/>
          <w:lang w:eastAsia="pl-PL"/>
        </w:rPr>
        <w:t>„Kompleksowa Rewitalizacja Przestrzeni Publicznej Miasta Chmielnik” planowanego do złożenia w ramach Regionalnego Programu Operacyjnego Województwa Świętokrzyskiego na lata 2014-2020, Działanie 6.5 „Rewitalizacja obszarów miejskich i wiejskich”</w:t>
      </w:r>
    </w:p>
    <w:p w14:paraId="3E8A05A9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Calibri" w:hAnsi="Calibri" w:cs="Arial"/>
          <w:lang w:eastAsia="pl-PL"/>
        </w:rPr>
      </w:pPr>
    </w:p>
    <w:p w14:paraId="5008061A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Na ofercie musi znaleźć się również nazwa i adres Oferenta (lub pieczęć firmowa). </w:t>
      </w:r>
    </w:p>
    <w:p w14:paraId="5EDEE7E3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lang w:eastAsia="pl-PL"/>
        </w:rPr>
      </w:pPr>
    </w:p>
    <w:p w14:paraId="2872E481" w14:textId="77777777" w:rsidR="00984B35" w:rsidRPr="00984B35" w:rsidRDefault="00984B35" w:rsidP="00984B35">
      <w:pPr>
        <w:spacing w:after="0" w:line="240" w:lineRule="auto"/>
        <w:ind w:left="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Ofertę można złożyć osobiście pod adresem:</w:t>
      </w:r>
    </w:p>
    <w:p w14:paraId="5AB4F810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Arial Narrow" w:hAnsi="Calibri" w:cs="Arial"/>
          <w:b/>
          <w:lang w:eastAsia="pl-PL"/>
        </w:rPr>
      </w:pPr>
      <w:r w:rsidRPr="00984B35">
        <w:rPr>
          <w:rFonts w:ascii="Calibri" w:eastAsia="Arial Narrow" w:hAnsi="Calibri" w:cs="Arial"/>
          <w:b/>
          <w:lang w:eastAsia="pl-PL"/>
        </w:rPr>
        <w:t>Urząd Miasta i Gminy w Chmielniku, Plac Kościuszki 7, 26-020 Chmielnik</w:t>
      </w:r>
    </w:p>
    <w:p w14:paraId="6B9D576D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lub przesłać pocztą na ww. adres.</w:t>
      </w:r>
    </w:p>
    <w:p w14:paraId="0E2FD3BB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Arial Narrow" w:hAnsi="Calibri" w:cs="Arial"/>
          <w:lang w:eastAsia="pl-PL"/>
        </w:rPr>
      </w:pPr>
    </w:p>
    <w:p w14:paraId="5BDA6C66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Nie dopuszcza się składania ofert drogą e-mailową/faxem lub w innym sposób. O ważności oferty decyduje data wpływu na sekretariat Urzędu Miasta i Gminy Chmielnik.</w:t>
      </w:r>
    </w:p>
    <w:p w14:paraId="657D591F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14D0F2D3" w14:textId="4B819736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lang w:eastAsia="pl-PL"/>
        </w:rPr>
      </w:pPr>
      <w:r w:rsidRPr="00984B35">
        <w:rPr>
          <w:rFonts w:ascii="Calibri" w:eastAsia="Calibri" w:hAnsi="Calibri" w:cs="Times New Roman"/>
          <w:b/>
          <w:lang w:eastAsia="pl-PL"/>
        </w:rPr>
        <w:t xml:space="preserve">Termin składania ofert: </w:t>
      </w:r>
      <w:r w:rsidR="008F6179">
        <w:rPr>
          <w:rFonts w:ascii="Calibri" w:eastAsia="Calibri" w:hAnsi="Calibri" w:cs="Times New Roman"/>
          <w:b/>
          <w:lang w:eastAsia="pl-PL"/>
        </w:rPr>
        <w:t>14.05</w:t>
      </w:r>
      <w:r w:rsidRPr="00984B35">
        <w:rPr>
          <w:rFonts w:ascii="Calibri" w:eastAsia="Calibri" w:hAnsi="Calibri" w:cs="Times New Roman"/>
          <w:b/>
          <w:lang w:eastAsia="pl-PL"/>
        </w:rPr>
        <w:t>.20</w:t>
      </w:r>
      <w:r w:rsidR="008F6179">
        <w:rPr>
          <w:rFonts w:ascii="Calibri" w:eastAsia="Calibri" w:hAnsi="Calibri" w:cs="Times New Roman"/>
          <w:b/>
          <w:lang w:eastAsia="pl-PL"/>
        </w:rPr>
        <w:t>21</w:t>
      </w:r>
      <w:r w:rsidRPr="00984B35">
        <w:rPr>
          <w:rFonts w:ascii="Calibri" w:eastAsia="Calibri" w:hAnsi="Calibri" w:cs="Times New Roman"/>
          <w:b/>
          <w:lang w:eastAsia="pl-PL"/>
        </w:rPr>
        <w:t xml:space="preserve"> - </w:t>
      </w:r>
      <w:r w:rsidR="008F6179">
        <w:rPr>
          <w:rFonts w:ascii="Calibri" w:eastAsia="Calibri" w:hAnsi="Calibri" w:cs="Times New Roman"/>
          <w:b/>
          <w:lang w:eastAsia="pl-PL"/>
        </w:rPr>
        <w:t>07</w:t>
      </w:r>
      <w:r w:rsidRPr="00984B35">
        <w:rPr>
          <w:rFonts w:ascii="Calibri" w:eastAsia="Calibri" w:hAnsi="Calibri" w:cs="Times New Roman"/>
          <w:b/>
          <w:lang w:eastAsia="pl-PL"/>
        </w:rPr>
        <w:t>.0</w:t>
      </w:r>
      <w:r w:rsidR="008F6179">
        <w:rPr>
          <w:rFonts w:ascii="Calibri" w:eastAsia="Calibri" w:hAnsi="Calibri" w:cs="Times New Roman"/>
          <w:b/>
          <w:lang w:eastAsia="pl-PL"/>
        </w:rPr>
        <w:t>6</w:t>
      </w:r>
      <w:r w:rsidRPr="00984B35">
        <w:rPr>
          <w:rFonts w:ascii="Calibri" w:eastAsia="Calibri" w:hAnsi="Calibri" w:cs="Times New Roman"/>
          <w:b/>
          <w:lang w:eastAsia="pl-PL"/>
        </w:rPr>
        <w:t>.20</w:t>
      </w:r>
      <w:r w:rsidR="008F6179">
        <w:rPr>
          <w:rFonts w:ascii="Calibri" w:eastAsia="Calibri" w:hAnsi="Calibri" w:cs="Times New Roman"/>
          <w:b/>
          <w:lang w:eastAsia="pl-PL"/>
        </w:rPr>
        <w:t>21</w:t>
      </w:r>
      <w:r w:rsidRPr="00984B35">
        <w:rPr>
          <w:rFonts w:ascii="Calibri" w:eastAsia="Calibri" w:hAnsi="Calibri" w:cs="Times New Roman"/>
          <w:b/>
          <w:lang w:eastAsia="pl-PL"/>
        </w:rPr>
        <w:t xml:space="preserve"> r. (do godz. 15:</w:t>
      </w:r>
      <w:r w:rsidR="008F6179">
        <w:rPr>
          <w:rFonts w:ascii="Calibri" w:eastAsia="Calibri" w:hAnsi="Calibri" w:cs="Times New Roman"/>
          <w:b/>
          <w:lang w:eastAsia="pl-PL"/>
        </w:rPr>
        <w:t>3</w:t>
      </w:r>
      <w:r w:rsidRPr="00984B35">
        <w:rPr>
          <w:rFonts w:ascii="Calibri" w:eastAsia="Calibri" w:hAnsi="Calibri" w:cs="Times New Roman"/>
          <w:b/>
          <w:lang w:eastAsia="pl-PL"/>
        </w:rPr>
        <w:t>0)</w:t>
      </w:r>
    </w:p>
    <w:p w14:paraId="2F004618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Arial Narrow" w:hAnsi="Calibri" w:cs="Arial"/>
          <w:lang w:eastAsia="pl-PL"/>
        </w:rPr>
      </w:pPr>
    </w:p>
    <w:p w14:paraId="388DDE76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Oferty, które wpłyną po terminie będą odsyłane bez otwierania na adres Oferenta. </w:t>
      </w:r>
    </w:p>
    <w:p w14:paraId="359C233E" w14:textId="77777777" w:rsidR="00984B35" w:rsidRPr="00984B35" w:rsidRDefault="00984B35" w:rsidP="00984B35">
      <w:pPr>
        <w:keepNext/>
        <w:spacing w:before="240" w:after="120" w:line="240" w:lineRule="auto"/>
        <w:ind w:left="4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XIV. Kontakt z ogłaszającym</w:t>
      </w:r>
    </w:p>
    <w:p w14:paraId="4200DB36" w14:textId="29B7ED54" w:rsidR="00984B35" w:rsidRPr="00984B35" w:rsidRDefault="00984B35" w:rsidP="00984B35">
      <w:pPr>
        <w:spacing w:after="0" w:line="240" w:lineRule="auto"/>
        <w:ind w:left="4" w:right="20"/>
        <w:jc w:val="both"/>
        <w:rPr>
          <w:rFonts w:ascii="Calibri" w:eastAsia="Calibri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 xml:space="preserve">Dodatkowe informacje dot. naboru można uzyskać w dni robocze </w:t>
      </w:r>
      <w:r w:rsidRPr="00984B35">
        <w:rPr>
          <w:rFonts w:ascii="Calibri" w:eastAsia="Calibri" w:hAnsi="Calibri" w:cs="Arial"/>
          <w:lang w:eastAsia="pl-PL"/>
        </w:rPr>
        <w:t>w godz. 7:30-15:</w:t>
      </w:r>
      <w:r w:rsidR="008F6179">
        <w:rPr>
          <w:rFonts w:ascii="Calibri" w:eastAsia="Calibri" w:hAnsi="Calibri" w:cs="Arial"/>
          <w:lang w:eastAsia="pl-PL"/>
        </w:rPr>
        <w:t>3</w:t>
      </w:r>
      <w:r w:rsidRPr="00984B35">
        <w:rPr>
          <w:rFonts w:ascii="Calibri" w:eastAsia="Calibri" w:hAnsi="Calibri" w:cs="Arial"/>
          <w:lang w:eastAsia="pl-PL"/>
        </w:rPr>
        <w:t xml:space="preserve">0 </w:t>
      </w:r>
      <w:r w:rsidRPr="00984B35">
        <w:rPr>
          <w:rFonts w:ascii="Calibri" w:eastAsia="Calibri" w:hAnsi="Calibri" w:cs="Arial"/>
          <w:lang w:eastAsia="pl-PL"/>
        </w:rPr>
        <w:br/>
        <w:t>u następujących osób:</w:t>
      </w:r>
    </w:p>
    <w:p w14:paraId="35E690B7" w14:textId="2C3606E8" w:rsidR="00984B35" w:rsidRPr="00984B35" w:rsidRDefault="008F6179" w:rsidP="00984B3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lang w:val="en-US" w:eastAsia="pl-PL"/>
        </w:rPr>
      </w:pPr>
      <w:r>
        <w:rPr>
          <w:rFonts w:ascii="Calibri" w:eastAsia="Calibri" w:hAnsi="Calibri" w:cs="Times New Roman"/>
          <w:lang w:eastAsia="pl-PL"/>
        </w:rPr>
        <w:lastRenderedPageBreak/>
        <w:t>Anna Paluch</w:t>
      </w:r>
      <w:r w:rsidR="00984B35" w:rsidRPr="00984B35">
        <w:rPr>
          <w:rFonts w:ascii="Calibri" w:eastAsia="Calibri" w:hAnsi="Calibri" w:cs="Times New Roman"/>
          <w:lang w:eastAsia="pl-PL"/>
        </w:rPr>
        <w:t xml:space="preserve"> – tel. </w:t>
      </w:r>
      <w:r w:rsidR="00984B35" w:rsidRPr="00984B35">
        <w:rPr>
          <w:rFonts w:ascii="Calibri" w:eastAsia="Calibri" w:hAnsi="Calibri" w:cs="Times New Roman"/>
          <w:lang w:val="en-US"/>
        </w:rPr>
        <w:t>41 354 22 78,</w:t>
      </w:r>
      <w:r w:rsidR="00984B35" w:rsidRPr="00984B35">
        <w:rPr>
          <w:rFonts w:ascii="Calibri" w:eastAsia="Calibri" w:hAnsi="Calibri" w:cs="Times New Roman"/>
          <w:lang w:val="en-US" w:eastAsia="pl-PL"/>
        </w:rPr>
        <w:t xml:space="preserve"> e-mail:</w:t>
      </w:r>
      <w:r w:rsidR="00984B35" w:rsidRPr="00984B35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 w:eastAsia="pl-PL"/>
        </w:rPr>
        <w:t>anna.paluch@chmielnik.com</w:t>
      </w:r>
    </w:p>
    <w:p w14:paraId="694A9E1C" w14:textId="09A6061E" w:rsidR="00984B35" w:rsidRPr="00984B35" w:rsidRDefault="00C819C2" w:rsidP="00C819C2">
      <w:pPr>
        <w:numPr>
          <w:ilvl w:val="0"/>
          <w:numId w:val="20"/>
        </w:numPr>
        <w:spacing w:after="0" w:line="240" w:lineRule="auto"/>
        <w:ind w:left="284" w:hanging="284"/>
        <w:rPr>
          <w:rFonts w:ascii="Calibri" w:eastAsia="Calibri" w:hAnsi="Calibri" w:cs="Times New Roman"/>
          <w:lang w:val="en-US" w:eastAsia="pl-PL"/>
        </w:rPr>
      </w:pPr>
      <w:r>
        <w:rPr>
          <w:rFonts w:ascii="Calibri" w:eastAsia="Calibri" w:hAnsi="Calibri" w:cs="Times New Roman"/>
          <w:lang w:eastAsia="pl-PL"/>
        </w:rPr>
        <w:t xml:space="preserve">Małgorzata Przeździk </w:t>
      </w:r>
      <w:r w:rsidR="00984B35" w:rsidRPr="00984B35">
        <w:rPr>
          <w:rFonts w:ascii="Calibri" w:eastAsia="Calibri" w:hAnsi="Calibri" w:cs="Times New Roman"/>
          <w:lang w:eastAsia="pl-PL"/>
        </w:rPr>
        <w:t>– tel. </w:t>
      </w:r>
      <w:r w:rsidR="00984B35" w:rsidRPr="00984B35">
        <w:rPr>
          <w:rFonts w:ascii="Calibri" w:eastAsia="Calibri" w:hAnsi="Calibri" w:cs="Times New Roman"/>
          <w:lang w:val="en-US" w:eastAsia="pl-PL"/>
        </w:rPr>
        <w:t>41 343 01 23, , e-mail:</w:t>
      </w:r>
      <w:r>
        <w:rPr>
          <w:rFonts w:ascii="Calibri" w:eastAsia="Calibri" w:hAnsi="Calibri" w:cs="Times New Roman"/>
          <w:lang w:val="en-US" w:eastAsia="pl-PL"/>
        </w:rPr>
        <w:t xml:space="preserve"> malgorzata.przezdzik@chmielnik.com</w:t>
      </w:r>
    </w:p>
    <w:p w14:paraId="6EA08C02" w14:textId="50B5BD1D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Odpowiedzi pisemne będą udzielane w przypadku przesłania pytania nie później niż do 0</w:t>
      </w:r>
      <w:r w:rsidR="00C819C2">
        <w:rPr>
          <w:rFonts w:ascii="Calibri" w:eastAsia="Calibri" w:hAnsi="Calibri" w:cs="Times New Roman"/>
        </w:rPr>
        <w:t>2</w:t>
      </w:r>
      <w:r w:rsidRPr="00984B35">
        <w:rPr>
          <w:rFonts w:ascii="Calibri" w:eastAsia="Calibri" w:hAnsi="Calibri" w:cs="Times New Roman"/>
        </w:rPr>
        <w:t>.0</w:t>
      </w:r>
      <w:r w:rsidR="00C819C2">
        <w:rPr>
          <w:rFonts w:ascii="Calibri" w:eastAsia="Calibri" w:hAnsi="Calibri" w:cs="Times New Roman"/>
        </w:rPr>
        <w:t>6</w:t>
      </w:r>
      <w:r w:rsidRPr="00984B35">
        <w:rPr>
          <w:rFonts w:ascii="Calibri" w:eastAsia="Calibri" w:hAnsi="Calibri" w:cs="Times New Roman"/>
        </w:rPr>
        <w:t>.20</w:t>
      </w:r>
      <w:r w:rsidR="00C819C2">
        <w:rPr>
          <w:rFonts w:ascii="Calibri" w:eastAsia="Calibri" w:hAnsi="Calibri" w:cs="Times New Roman"/>
        </w:rPr>
        <w:t>21</w:t>
      </w:r>
      <w:r w:rsidRPr="00984B35">
        <w:rPr>
          <w:rFonts w:ascii="Calibri" w:eastAsia="Calibri" w:hAnsi="Calibri" w:cs="Times New Roman"/>
        </w:rPr>
        <w:t> r. do godz. 14:00. Pytania pisemne zadane po tym terminie zostaną pozostawione bez odpowiedzi.</w:t>
      </w:r>
    </w:p>
    <w:p w14:paraId="202821E3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Gmina Chmielnik wszelkie pytania i odpowiedzi na bieżąco będzie zamieszczać na swojej stronie internetowej zgodnie z zasadą jawności (bez podania nazwy podmiotu zgłaszającego pytanie).</w:t>
      </w:r>
    </w:p>
    <w:p w14:paraId="3EA8D05D" w14:textId="77777777" w:rsidR="00984B35" w:rsidRPr="00984B35" w:rsidRDefault="00984B35" w:rsidP="00984B35">
      <w:pPr>
        <w:keepNext/>
        <w:spacing w:before="240" w:after="120" w:line="240" w:lineRule="auto"/>
        <w:ind w:left="4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XV. Zastrzeżenia ogłaszającego nabór</w:t>
      </w:r>
    </w:p>
    <w:p w14:paraId="6D4E63E3" w14:textId="77777777" w:rsidR="00984B35" w:rsidRPr="00984B35" w:rsidRDefault="00984B35" w:rsidP="00984B35">
      <w:pPr>
        <w:tabs>
          <w:tab w:val="left" w:pos="284"/>
        </w:tabs>
        <w:spacing w:after="0" w:line="240" w:lineRule="auto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Ogłaszający nabór zastrzega sobie prawo do:</w:t>
      </w:r>
    </w:p>
    <w:p w14:paraId="735AEF14" w14:textId="77777777" w:rsidR="00984B35" w:rsidRPr="00984B35" w:rsidRDefault="00984B35" w:rsidP="00984B3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Wyboru jednego partnera z sektora MŚP do wspólnej realizacji projektu w ramach Działania 6.5.</w:t>
      </w:r>
    </w:p>
    <w:p w14:paraId="0292B699" w14:textId="77777777" w:rsidR="00984B35" w:rsidRPr="00984B35" w:rsidRDefault="00984B35" w:rsidP="00984B3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Negocjowania warunków i kosztów realizacji zadania oraz dofinansowania niepełnego zakresu zadania.</w:t>
      </w:r>
    </w:p>
    <w:p w14:paraId="5173C773" w14:textId="77777777" w:rsidR="00984B35" w:rsidRPr="00984B35" w:rsidRDefault="00984B35" w:rsidP="00984B3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lang w:eastAsia="pl-PL"/>
        </w:rPr>
        <w:t>Unieważnienia naboru bez podawania przyczyny.</w:t>
      </w:r>
    </w:p>
    <w:p w14:paraId="61B765A3" w14:textId="77777777" w:rsidR="00984B35" w:rsidRPr="00984B35" w:rsidRDefault="00984B35" w:rsidP="00984B3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color w:val="211D1E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Realizacji partnerskiego projektu wyłącznie w przypadku dofinansowania projektu.</w:t>
      </w:r>
    </w:p>
    <w:p w14:paraId="53C30D68" w14:textId="77777777" w:rsidR="00984B35" w:rsidRPr="00984B35" w:rsidRDefault="00984B35" w:rsidP="00984B3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Arial Narrow" w:hAnsi="Calibri" w:cs="Arial"/>
          <w:lang w:eastAsia="pl-PL"/>
        </w:rPr>
      </w:pPr>
      <w:r w:rsidRPr="00984B35">
        <w:rPr>
          <w:rFonts w:ascii="Calibri" w:eastAsia="Arial Narrow" w:hAnsi="Calibri" w:cs="Arial"/>
          <w:color w:val="211D1E"/>
          <w:lang w:eastAsia="pl-PL"/>
        </w:rPr>
        <w:t>Interpretacji niniejszego Regulaminu.</w:t>
      </w:r>
    </w:p>
    <w:p w14:paraId="7CE63DE6" w14:textId="77777777" w:rsidR="00984B35" w:rsidRPr="00984B35" w:rsidRDefault="00984B35" w:rsidP="00984B35">
      <w:pPr>
        <w:keepNext/>
        <w:spacing w:before="240" w:after="120" w:line="240" w:lineRule="auto"/>
        <w:ind w:left="4"/>
        <w:jc w:val="both"/>
        <w:rPr>
          <w:rFonts w:ascii="Calibri" w:eastAsia="Arial Narrow" w:hAnsi="Calibri" w:cs="Arial"/>
          <w:b/>
          <w:u w:val="single"/>
          <w:lang w:eastAsia="pl-PL"/>
        </w:rPr>
      </w:pPr>
      <w:r w:rsidRPr="00984B35">
        <w:rPr>
          <w:rFonts w:ascii="Calibri" w:eastAsia="Arial Narrow" w:hAnsi="Calibri" w:cs="Arial"/>
          <w:b/>
          <w:u w:val="single"/>
          <w:lang w:eastAsia="pl-PL"/>
        </w:rPr>
        <w:t>XVI. Załączniki do regulaminu</w:t>
      </w:r>
    </w:p>
    <w:p w14:paraId="27E188B5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984B35">
        <w:rPr>
          <w:rFonts w:ascii="Calibri" w:eastAsia="Calibri" w:hAnsi="Calibri" w:cs="Times New Roman"/>
          <w:lang w:eastAsia="pl-PL"/>
        </w:rPr>
        <w:t>Załącznik nr 1 - Wzór oferty</w:t>
      </w:r>
    </w:p>
    <w:p w14:paraId="12464DD1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Załącznik nr 2 - Wzór umowy partnerskiej </w:t>
      </w:r>
    </w:p>
    <w:p w14:paraId="2E23F809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Załącznik nr 3 - Oświadczenie MŚP</w:t>
      </w:r>
    </w:p>
    <w:p w14:paraId="34EF3215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Załącznik nr 4 - Formularz ubiegania się o pomoc publiczną</w:t>
      </w:r>
    </w:p>
    <w:p w14:paraId="57612E0A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Załącznik nr 5 - Oświadczenie, że Partner projektu nie podlega wykluczeniu z możliwości otrzymania dofinansowania, w tym wykluczeniu, o którym mowa w art. 207, ust. 4 ustawy z dnia 27 sierpnia 2009r. o finansach publicznych.</w:t>
      </w:r>
    </w:p>
    <w:p w14:paraId="46300A60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Załącznik nr 6 - Oświadczenie, że podmiot nie jest wykluczony z możliwości otrzymania dofinansowania</w:t>
      </w:r>
    </w:p>
    <w:p w14:paraId="3C0AEF6C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Arial Narrow" w:hAnsi="Calibri" w:cs="Times New Roman"/>
        </w:rPr>
      </w:pPr>
      <w:r w:rsidRPr="00984B35">
        <w:rPr>
          <w:rFonts w:ascii="Calibri" w:eastAsia="Calibri" w:hAnsi="Calibri" w:cs="Times New Roman"/>
        </w:rPr>
        <w:t xml:space="preserve">Załącznik nr 7 - Oświadczenie  </w:t>
      </w:r>
      <w:r w:rsidRPr="00984B35">
        <w:rPr>
          <w:rFonts w:ascii="Calibri" w:eastAsia="Arial Narrow" w:hAnsi="Calibri" w:cs="Times New Roman"/>
          <w:lang w:eastAsia="x-none"/>
        </w:rPr>
        <w:t xml:space="preserve">o </w:t>
      </w:r>
      <w:r w:rsidRPr="00984B35">
        <w:rPr>
          <w:rFonts w:ascii="Calibri" w:eastAsia="Arial Narrow" w:hAnsi="Calibri" w:cs="Times New Roman"/>
          <w:lang w:val="x-none" w:eastAsia="x-none"/>
        </w:rPr>
        <w:t xml:space="preserve">niezaleganiu z płatnościami na rzecz Zakładu Ubezpieczeń </w:t>
      </w:r>
      <w:r w:rsidRPr="00984B35">
        <w:rPr>
          <w:rFonts w:ascii="Calibri" w:eastAsia="Arial Narrow" w:hAnsi="Calibri" w:cs="Times New Roman"/>
        </w:rPr>
        <w:t>Społecznych i Urzędu Skarbowego</w:t>
      </w:r>
    </w:p>
    <w:p w14:paraId="0A8FE751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>Załącznik nr 8 - Propozycje zabezpieczenia umowy partnerskiej</w:t>
      </w:r>
    </w:p>
    <w:p w14:paraId="4DA9C32D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</w:rPr>
        <w:t xml:space="preserve">Załącznik nr 9 - Oświadczenie, że planowana inwestycja ma charakter nowej inwestycji i nie została rozpoczęta/nie zostanie rozpoczęta </w:t>
      </w:r>
      <w:r w:rsidRPr="00984B35">
        <w:rPr>
          <w:rFonts w:ascii="Calibri" w:eastAsia="Arial Narrow" w:hAnsi="Calibri" w:cs="Times New Roman"/>
        </w:rPr>
        <w:t xml:space="preserve">przed dniem przystąpienia przez Gminę Chmielnik do realizacji projektu pn. </w:t>
      </w:r>
      <w:r w:rsidRPr="00984B35">
        <w:rPr>
          <w:rFonts w:ascii="Calibri" w:eastAsia="Calibri" w:hAnsi="Calibri" w:cs="Times New Roman"/>
        </w:rPr>
        <w:t>„Kompleksowa Rewitalizacja Przestrzeni Publicznej Miasta Chmielnik” (tj. 01.06.2018 r.)</w:t>
      </w:r>
    </w:p>
    <w:p w14:paraId="04B16A65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984B35">
        <w:rPr>
          <w:rFonts w:ascii="Calibri" w:eastAsia="Calibri" w:hAnsi="Calibri" w:cs="Times New Roman"/>
          <w:lang w:eastAsia="pl-PL"/>
        </w:rPr>
        <w:t xml:space="preserve">Załącznik nr 10 - Opracowanie dotyczące rodzajów działalności gospodarczej wykluczonych </w:t>
      </w:r>
      <w:r w:rsidRPr="00984B35">
        <w:rPr>
          <w:rFonts w:ascii="Calibri" w:eastAsia="Calibri" w:hAnsi="Calibri" w:cs="Times New Roman"/>
          <w:lang w:eastAsia="pl-PL"/>
        </w:rPr>
        <w:br/>
        <w:t xml:space="preserve">z możliwości ubiegania się o dofinansowanie, a wynikających z zakazu udzielania pomocy publicznej w określonych sektorach działalności gospodarczej w ramach zidentyfikowanego rodzaju pomocy publicznej </w:t>
      </w:r>
    </w:p>
    <w:p w14:paraId="254B5E63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4B35">
        <w:rPr>
          <w:rFonts w:ascii="Calibri" w:eastAsia="Calibri" w:hAnsi="Calibri" w:cs="Times New Roman"/>
          <w:lang w:eastAsia="pl-PL"/>
        </w:rPr>
        <w:t xml:space="preserve">Załącznik nr 11 - Wytyczne </w:t>
      </w:r>
      <w:r w:rsidRPr="00984B35">
        <w:rPr>
          <w:rFonts w:ascii="Calibri" w:eastAsia="Calibri" w:hAnsi="Calibri" w:cs="Times New Roman"/>
        </w:rPr>
        <w:t>w zakresie kwalifikowalności wydatków w ramach Europejskiego Funduszu Rozwoju Regionalnego, Europejskiego Funduszu Społecznego oraz Funduszu Spójności na lata 2014-2020 – zob. załącznik 11 do Regulaminu,</w:t>
      </w:r>
    </w:p>
    <w:p w14:paraId="5770D08F" w14:textId="77777777" w:rsidR="00984B35" w:rsidRPr="00984B35" w:rsidRDefault="00984B35" w:rsidP="00984B35">
      <w:pPr>
        <w:spacing w:after="0" w:line="240" w:lineRule="auto"/>
        <w:jc w:val="both"/>
        <w:rPr>
          <w:rFonts w:ascii="Calibri" w:eastAsia="Arial Narrow" w:hAnsi="Calibri" w:cs="Times New Roman"/>
          <w:sz w:val="24"/>
        </w:rPr>
      </w:pPr>
      <w:r w:rsidRPr="00984B35">
        <w:rPr>
          <w:rFonts w:ascii="Calibri" w:eastAsia="Calibri" w:hAnsi="Calibri" w:cs="Times New Roman"/>
          <w:lang w:eastAsia="pl-PL"/>
        </w:rPr>
        <w:t>Załącznik nr 12 - Komunikat w sprawie zasad udzielania zamówień w ramach realizacji projektów współfinansowanych ze środków Europejskiego Funduszu Rozwoju Regionalnego</w:t>
      </w:r>
    </w:p>
    <w:p w14:paraId="2A329504" w14:textId="1DFDDA90" w:rsidR="00984B35" w:rsidRPr="00984B35" w:rsidRDefault="00984B35" w:rsidP="00984B35">
      <w:pPr>
        <w:tabs>
          <w:tab w:val="left" w:pos="2685"/>
        </w:tabs>
      </w:pPr>
    </w:p>
    <w:sectPr w:rsidR="00984B35" w:rsidRPr="00984B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A4EB" w14:textId="77777777" w:rsidR="00DC7476" w:rsidRDefault="00DC7476" w:rsidP="00984B35">
      <w:pPr>
        <w:spacing w:after="0" w:line="240" w:lineRule="auto"/>
      </w:pPr>
      <w:r>
        <w:separator/>
      </w:r>
    </w:p>
  </w:endnote>
  <w:endnote w:type="continuationSeparator" w:id="0">
    <w:p w14:paraId="2AD705BE" w14:textId="77777777" w:rsidR="00DC7476" w:rsidRDefault="00DC7476" w:rsidP="0098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BE47" w14:textId="77777777" w:rsidR="00DC7476" w:rsidRDefault="00DC7476" w:rsidP="00984B35">
      <w:pPr>
        <w:spacing w:after="0" w:line="240" w:lineRule="auto"/>
      </w:pPr>
      <w:r>
        <w:separator/>
      </w:r>
    </w:p>
  </w:footnote>
  <w:footnote w:type="continuationSeparator" w:id="0">
    <w:p w14:paraId="45037C9A" w14:textId="77777777" w:rsidR="00DC7476" w:rsidRDefault="00DC7476" w:rsidP="0098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984B35" w:rsidRPr="00984B35" w14:paraId="30DB7445" w14:textId="77777777" w:rsidTr="00492DBD">
      <w:tc>
        <w:tcPr>
          <w:tcW w:w="1396" w:type="pct"/>
          <w:shd w:val="clear" w:color="auto" w:fill="FFFFFF"/>
        </w:tcPr>
        <w:p w14:paraId="52C3C1EC" w14:textId="6E584F46" w:rsidR="00984B35" w:rsidRPr="00984B35" w:rsidRDefault="00984B35" w:rsidP="00984B35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984B35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ECD7CF" wp14:editId="45BFE8F1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14:paraId="3AF3619D" w14:textId="05693653" w:rsidR="00984B35" w:rsidRPr="00984B35" w:rsidRDefault="00984B35" w:rsidP="00984B35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984B35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11FEFA0" wp14:editId="6FC8CCE4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14:paraId="25F48693" w14:textId="22BCBA8C" w:rsidR="00984B35" w:rsidRPr="00984B35" w:rsidRDefault="00984B35" w:rsidP="00984B35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984B35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61389547" wp14:editId="16FA7DE7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4E696F" w14:textId="77777777" w:rsidR="00984B35" w:rsidRDefault="00984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457405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CB20C6"/>
    <w:multiLevelType w:val="hybridMultilevel"/>
    <w:tmpl w:val="C34606E0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A0264D8">
      <w:start w:val="1"/>
      <w:numFmt w:val="lowerLetter"/>
      <w:lvlText w:val="%2)"/>
      <w:lvlJc w:val="left"/>
      <w:pPr>
        <w:ind w:left="1444" w:hanging="360"/>
      </w:pPr>
      <w:rPr>
        <w:rFonts w:ascii="Calibri" w:eastAsia="Arial Narrow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A6A3307"/>
    <w:multiLevelType w:val="hybridMultilevel"/>
    <w:tmpl w:val="9D38D820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630E"/>
    <w:multiLevelType w:val="hybridMultilevel"/>
    <w:tmpl w:val="3A1CD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4989"/>
    <w:multiLevelType w:val="hybridMultilevel"/>
    <w:tmpl w:val="8E888BCC"/>
    <w:lvl w:ilvl="0" w:tplc="0A36F4B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1CC1"/>
    <w:multiLevelType w:val="hybridMultilevel"/>
    <w:tmpl w:val="EA14B5A6"/>
    <w:lvl w:ilvl="0" w:tplc="29CA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0E1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44EB"/>
    <w:multiLevelType w:val="hybridMultilevel"/>
    <w:tmpl w:val="F562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348"/>
    <w:multiLevelType w:val="hybridMultilevel"/>
    <w:tmpl w:val="8EBC5092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AF4EE882">
      <w:start w:val="1"/>
      <w:numFmt w:val="lowerLetter"/>
      <w:lvlText w:val="%2)"/>
      <w:lvlJc w:val="left"/>
      <w:pPr>
        <w:ind w:left="1444" w:hanging="360"/>
      </w:pPr>
      <w:rPr>
        <w:rFonts w:ascii="Calibri" w:eastAsia="Arial Narrow" w:hAnsi="Calibri" w:cs="Arial"/>
      </w:rPr>
    </w:lvl>
    <w:lvl w:ilvl="2" w:tplc="5A62E490">
      <w:start w:val="1"/>
      <w:numFmt w:val="decimal"/>
      <w:lvlText w:val="%3."/>
      <w:lvlJc w:val="left"/>
      <w:pPr>
        <w:ind w:left="2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24324402"/>
    <w:multiLevelType w:val="hybridMultilevel"/>
    <w:tmpl w:val="7780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54B"/>
    <w:multiLevelType w:val="hybridMultilevel"/>
    <w:tmpl w:val="632E66E0"/>
    <w:lvl w:ilvl="0" w:tplc="92E4C8D6">
      <w:start w:val="1"/>
      <w:numFmt w:val="bullet"/>
      <w:lvlText w:val="­"/>
      <w:lvlJc w:val="left"/>
      <w:pPr>
        <w:ind w:left="14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2ACD30F0"/>
    <w:multiLevelType w:val="hybridMultilevel"/>
    <w:tmpl w:val="358A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32C"/>
    <w:multiLevelType w:val="hybridMultilevel"/>
    <w:tmpl w:val="5542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C52"/>
    <w:multiLevelType w:val="hybridMultilevel"/>
    <w:tmpl w:val="4B30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60B5"/>
    <w:multiLevelType w:val="hybridMultilevel"/>
    <w:tmpl w:val="6C2C332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47606330"/>
    <w:multiLevelType w:val="hybridMultilevel"/>
    <w:tmpl w:val="AB98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2F52"/>
    <w:multiLevelType w:val="hybridMultilevel"/>
    <w:tmpl w:val="2042E95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61A9695D"/>
    <w:multiLevelType w:val="hybridMultilevel"/>
    <w:tmpl w:val="80641770"/>
    <w:lvl w:ilvl="0" w:tplc="925EA874">
      <w:start w:val="1"/>
      <w:numFmt w:val="lowerLetter"/>
      <w:lvlText w:val="%1)"/>
      <w:lvlJc w:val="left"/>
      <w:pPr>
        <w:ind w:left="720" w:hanging="360"/>
      </w:pPr>
      <w:rPr>
        <w:rFonts w:ascii="Calibri" w:eastAsia="Arial Narrow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13D2A"/>
    <w:multiLevelType w:val="hybridMultilevel"/>
    <w:tmpl w:val="8EF6D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2A96"/>
    <w:multiLevelType w:val="hybridMultilevel"/>
    <w:tmpl w:val="F232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8143E"/>
    <w:multiLevelType w:val="hybridMultilevel"/>
    <w:tmpl w:val="80FEF35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18"/>
  </w:num>
  <w:num w:numId="6">
    <w:abstractNumId w:val="7"/>
  </w:num>
  <w:num w:numId="7">
    <w:abstractNumId w:val="15"/>
  </w:num>
  <w:num w:numId="8">
    <w:abstractNumId w:val="16"/>
  </w:num>
  <w:num w:numId="9">
    <w:abstractNumId w:val="17"/>
  </w:num>
  <w:num w:numId="10">
    <w:abstractNumId w:val="20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10"/>
  </w:num>
  <w:num w:numId="19">
    <w:abstractNumId w:val="12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35"/>
    <w:rsid w:val="002763EE"/>
    <w:rsid w:val="00637240"/>
    <w:rsid w:val="00735934"/>
    <w:rsid w:val="007B3DE1"/>
    <w:rsid w:val="008F6179"/>
    <w:rsid w:val="00984B35"/>
    <w:rsid w:val="00C00BD5"/>
    <w:rsid w:val="00C819C2"/>
    <w:rsid w:val="00DC7476"/>
    <w:rsid w:val="00E631C8"/>
    <w:rsid w:val="00E937A4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5D5A"/>
  <w15:chartTrackingRefBased/>
  <w15:docId w15:val="{607334A7-99D4-4BC7-B7EE-183B0349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B35"/>
  </w:style>
  <w:style w:type="paragraph" w:styleId="Stopka">
    <w:name w:val="footer"/>
    <w:basedOn w:val="Normalny"/>
    <w:link w:val="StopkaZnak"/>
    <w:uiPriority w:val="99"/>
    <w:unhideWhenUsed/>
    <w:rsid w:val="0098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B35"/>
  </w:style>
  <w:style w:type="character" w:styleId="Odwoaniedokomentarza">
    <w:name w:val="annotation reference"/>
    <w:uiPriority w:val="99"/>
    <w:semiHidden/>
    <w:unhideWhenUsed/>
    <w:rsid w:val="00984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B3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B3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B3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B3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A7AF-1886-4794-8C93-8189314D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3563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3</cp:revision>
  <dcterms:created xsi:type="dcterms:W3CDTF">2021-05-11T08:16:00Z</dcterms:created>
  <dcterms:modified xsi:type="dcterms:W3CDTF">2021-05-14T10:10:00Z</dcterms:modified>
</cp:coreProperties>
</file>