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A362" w14:textId="4023CD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 7 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51CB43FF" w14:textId="34E04D19" w:rsidR="003F28C1" w:rsidRPr="003F28C1" w:rsidRDefault="003F28C1" w:rsidP="008A55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„</w:t>
      </w:r>
      <w:r w:rsidR="00700015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Wykonanie dokumentacji projektowej przebudowy dróg na terenie Gminy Chmielnik wraz ze świadczeniem nadzoru autorskiego przy realizacji zaprojektowanych robót</w:t>
      </w:r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”.</w:t>
      </w:r>
    </w:p>
    <w:p w14:paraId="426FD45E" w14:textId="77777777" w:rsid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C98D454" w14:textId="69AC421C" w:rsidR="003F28C1" w:rsidRPr="009270EB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Przedmiotem zamówienia jest opracowanie kompleksowej dokumentacji projektowej dla zadania „</w:t>
      </w:r>
      <w:r w:rsidR="008A55C5" w:rsidRPr="009270EB">
        <w:rPr>
          <w:rFonts w:ascii="Times New Roman" w:hAnsi="Times New Roman" w:cs="Times New Roman"/>
          <w:b/>
          <w:bCs/>
          <w:sz w:val="24"/>
          <w:szCs w:val="24"/>
        </w:rPr>
        <w:t>Wykonanie dokumentacji projektowej przebudowy dróg na terenie Gminy Chmielnik wraz ze świadczeniem nadzoru autorskiego przy realizacji zaprojektowanych robót”</w:t>
      </w:r>
      <w:r w:rsidRPr="00927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0EB">
        <w:rPr>
          <w:rFonts w:ascii="Times New Roman" w:hAnsi="Times New Roman" w:cs="Times New Roman"/>
          <w:i/>
          <w:iCs/>
          <w:sz w:val="24"/>
          <w:szCs w:val="24"/>
        </w:rPr>
        <w:t>stosownie do części zamówienia na którą zawiera na jest umowa</w:t>
      </w:r>
      <w:r w:rsidR="008A55C5" w:rsidRPr="009270EB">
        <w:rPr>
          <w:rFonts w:ascii="Times New Roman" w:hAnsi="Times New Roman" w:cs="Times New Roman"/>
          <w:i/>
          <w:iCs/>
          <w:sz w:val="24"/>
          <w:szCs w:val="24"/>
        </w:rPr>
        <w:t xml:space="preserve"> tj.: </w:t>
      </w:r>
    </w:p>
    <w:p w14:paraId="3E168597" w14:textId="126A8EB1" w:rsidR="003F28C1" w:rsidRDefault="003F28C1" w:rsidP="00A43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Część </w:t>
      </w:r>
      <w:r w:rsidR="008A55C5" w:rsidRPr="008A55C5">
        <w:rPr>
          <w:rFonts w:ascii="Times New Roman" w:hAnsi="Times New Roman" w:cs="Times New Roman"/>
          <w:sz w:val="24"/>
          <w:szCs w:val="24"/>
        </w:rPr>
        <w:t>…..</w:t>
      </w:r>
      <w:r w:rsidRPr="008A55C5">
        <w:rPr>
          <w:rFonts w:ascii="Times New Roman" w:hAnsi="Times New Roman" w:cs="Times New Roman"/>
          <w:sz w:val="24"/>
          <w:szCs w:val="24"/>
        </w:rPr>
        <w:t xml:space="preserve"> zamówienia „</w:t>
      </w:r>
      <w:r w:rsidR="008A55C5">
        <w:rPr>
          <w:rFonts w:ascii="Times New Roman" w:hAnsi="Times New Roman" w:cs="Times New Roman"/>
          <w:sz w:val="24"/>
          <w:szCs w:val="24"/>
        </w:rPr>
        <w:t>……………………….</w:t>
      </w:r>
      <w:r w:rsidRPr="008A55C5">
        <w:rPr>
          <w:rFonts w:ascii="Times New Roman" w:hAnsi="Times New Roman" w:cs="Times New Roman"/>
          <w:sz w:val="24"/>
          <w:szCs w:val="24"/>
        </w:rPr>
        <w:t>”.</w:t>
      </w:r>
    </w:p>
    <w:p w14:paraId="5983C446" w14:textId="77777777" w:rsidR="008A55C5" w:rsidRPr="008A55C5" w:rsidRDefault="008A55C5" w:rsidP="00A43A6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55C5">
        <w:rPr>
          <w:rFonts w:ascii="Times New Roman" w:hAnsi="Times New Roman" w:cs="Times New Roman"/>
          <w:sz w:val="24"/>
          <w:szCs w:val="24"/>
        </w:rPr>
        <w:t xml:space="preserve">Część ….. </w:t>
      </w:r>
      <w:bookmarkStart w:id="0" w:name="_Hlk64891081"/>
      <w:r w:rsidRPr="008A55C5">
        <w:rPr>
          <w:rFonts w:ascii="Times New Roman" w:hAnsi="Times New Roman" w:cs="Times New Roman"/>
          <w:sz w:val="24"/>
          <w:szCs w:val="24"/>
        </w:rPr>
        <w:t>zamówienia „……………………….”.</w:t>
      </w:r>
    </w:p>
    <w:bookmarkEnd w:id="0"/>
    <w:p w14:paraId="29F6037F" w14:textId="7E253C2A" w:rsidR="00F438B4" w:rsidRPr="00F438B4" w:rsidRDefault="00F438B4" w:rsidP="00A43A6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8B4">
        <w:rPr>
          <w:rFonts w:ascii="Times New Roman" w:hAnsi="Times New Roman" w:cs="Times New Roman"/>
          <w:sz w:val="24"/>
          <w:szCs w:val="24"/>
        </w:rPr>
        <w:t>Część …..</w:t>
      </w:r>
      <w:r w:rsidRPr="00F438B4">
        <w:t xml:space="preserve"> </w:t>
      </w:r>
      <w:r w:rsidRPr="00F438B4">
        <w:rPr>
          <w:rFonts w:ascii="Times New Roman" w:hAnsi="Times New Roman" w:cs="Times New Roman"/>
          <w:sz w:val="24"/>
          <w:szCs w:val="24"/>
        </w:rPr>
        <w:t>zamówienia „……………………….”.</w:t>
      </w:r>
    </w:p>
    <w:p w14:paraId="1CF0D10E" w14:textId="68BFB7F9" w:rsidR="008A55C5" w:rsidRPr="008A55C5" w:rsidRDefault="00F438B4" w:rsidP="00A43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(…) </w:t>
      </w:r>
    </w:p>
    <w:p w14:paraId="6CD9B197" w14:textId="44484B32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lastRenderedPageBreak/>
        <w:t>Podstawowe parametry techniczne oraz wymagania zostały przedstawione</w:t>
      </w:r>
      <w:r w:rsidR="009270EB" w:rsidRPr="009270EB">
        <w:rPr>
          <w:rFonts w:ascii="Times New Roman" w:hAnsi="Times New Roman" w:cs="Times New Roman"/>
          <w:sz w:val="24"/>
          <w:szCs w:val="24"/>
        </w:rPr>
        <w:t xml:space="preserve"> w SWZ oraz w Szczegółowym opisie przedmiotu zamówienia – Załącznik nr 8 do SWZ. </w:t>
      </w:r>
    </w:p>
    <w:p w14:paraId="1A104166" w14:textId="4CD9C38D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>
        <w:rPr>
          <w:rFonts w:ascii="Times New Roman" w:hAnsi="Times New Roman" w:cs="Times New Roman"/>
          <w:sz w:val="24"/>
          <w:szCs w:val="24"/>
        </w:rPr>
        <w:t xml:space="preserve"> </w:t>
      </w:r>
      <w:r w:rsidRPr="009270EB">
        <w:rPr>
          <w:rFonts w:ascii="Times New Roman" w:hAnsi="Times New Roman" w:cs="Times New Roman"/>
          <w:sz w:val="24"/>
          <w:szCs w:val="24"/>
        </w:rPr>
        <w:t xml:space="preserve">odpowiadać wymogom określonym w art. 103 Ustawy </w:t>
      </w:r>
      <w:proofErr w:type="spellStart"/>
      <w:r w:rsidRPr="009270E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70EB">
        <w:rPr>
          <w:rFonts w:ascii="Times New Roman" w:hAnsi="Times New Roman" w:cs="Times New Roman"/>
          <w:sz w:val="24"/>
          <w:szCs w:val="24"/>
        </w:rPr>
        <w:t>.</w:t>
      </w:r>
    </w:p>
    <w:p w14:paraId="7CA99E8C" w14:textId="68D54EC7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508AA04E" w:rsidR="009270EB" w:rsidRPr="009270EB" w:rsidRDefault="009270EB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25B153C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projektu robotami w tym przybycia na budowę na żądanie Zamawiającego (maksymalnie 20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77777777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9 miesięcy 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15.12.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2021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1E194A01" w14:textId="19B2DBD6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>projektowej po uzyskaniu przez Zamawiającego decyzji pozwolenia na budowę lub zaświadczenia, że starostwo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nie zgłasza sprzeciwu wykonania robót, jeśli wymagane jest tylko zgłoszenie robót budowlanych.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5DE52651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w tym za część:</w:t>
      </w:r>
    </w:p>
    <w:p w14:paraId="7151A073" w14:textId="14C0509E" w:rsidR="001D4CEA" w:rsidRDefault="001D4CEA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 ……………………………..</w:t>
      </w:r>
    </w:p>
    <w:p w14:paraId="2EC5AE35" w14:textId="1D3B7925" w:rsidR="001D4CEA" w:rsidRDefault="001D4CEA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…….……………………….</w:t>
      </w:r>
    </w:p>
    <w:p w14:paraId="0DA33D5D" w14:textId="50732416" w:rsidR="001D4CEA" w:rsidRDefault="001D4CEA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(…) 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682927EA" w14:textId="77777777" w:rsidR="00D23738" w:rsidRDefault="00D23738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 z uwzględnieniem następujących zasad:</w:t>
      </w:r>
    </w:p>
    <w:p w14:paraId="682BDF81" w14:textId="762A470E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po wykonaniu projektu koncepcyjnego wraz z projektem zagospodarowania terenu</w:t>
      </w:r>
    </w:p>
    <w:p w14:paraId="220B0204" w14:textId="44096C00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po wykonaniu opracowań – dokumentacji</w:t>
      </w:r>
    </w:p>
    <w:p w14:paraId="785717A8" w14:textId="7113012F" w:rsidR="00D23738" w:rsidRPr="00D40D58" w:rsidRDefault="00D23738" w:rsidP="00D40D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25% po uzyskaniu braku sprzeciwu zgłoszenia, uprawomocnieniu się pozwolenia na budowę z odpowiedniego organu administracji architektoniczno-budowlanej.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35596" w14:textId="62F822F2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nie </w:t>
      </w:r>
      <w:r w:rsidR="00F83E2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6A026FA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Pr="00D40D58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(split payment)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4A2CBBE9" w14:textId="15EF0E2C" w:rsidR="003F28C1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58B72520" w14:textId="1661AC99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Dopuszcza się wprowadzenie odpowiednich zmian wysokości wynagrodzenia należnego Wykonawcy, w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przypadku zmiany:</w:t>
      </w:r>
    </w:p>
    <w:p w14:paraId="0A9DE853" w14:textId="436A4D44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stawki podatku od towarów i usług, od chwili zmiany podatek w nowej stawce będzie doliczany do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dotychczasowych cen netto,</w:t>
      </w:r>
    </w:p>
    <w:p w14:paraId="65427365" w14:textId="7AFBC4B6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wysokości minimalnego wynagrodzenia za pracę ustalonego na podstawie art. 2 ust. 3-5 ustawy z dnia 10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października 2002 r. o minimalnym wynagrodzeniu za pracę,</w:t>
      </w:r>
    </w:p>
    <w:p w14:paraId="7E2ACC00" w14:textId="23475B01" w:rsid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zasad podlegania ubezpieczeniom społecznym lub ubezpieczeniu zdrowotnemu lub wysokości stawki składki na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ubezpieczenia społeczne lub zdrowotne.</w:t>
      </w:r>
    </w:p>
    <w:p w14:paraId="037B07B7" w14:textId="77777777" w:rsidR="00D23738" w:rsidRPr="003F28C1" w:rsidRDefault="00D23738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5759B8" w14:textId="3981D357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możliwość zmiany postanowień zawartej umowy w </w:t>
      </w:r>
      <w:r w:rsidRPr="00D23738">
        <w:rPr>
          <w:rFonts w:ascii="Times New Roman" w:hAnsi="Times New Roman" w:cs="Times New Roman"/>
          <w:sz w:val="24"/>
          <w:szCs w:val="24"/>
        </w:rPr>
        <w:lastRenderedPageBreak/>
        <w:t>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4101422C" w14:textId="00577C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1. Wykonawca udziela Zamawiającemu gwarancji na przedmiot zamówienia na okres </w:t>
      </w:r>
      <w:r w:rsidR="00D92759">
        <w:rPr>
          <w:rFonts w:ascii="Times New Roman" w:hAnsi="Times New Roman" w:cs="Times New Roman"/>
          <w:sz w:val="24"/>
          <w:szCs w:val="24"/>
        </w:rPr>
        <w:br/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36 miesięcy</w:t>
      </w:r>
    </w:p>
    <w:p w14:paraId="07BC8638" w14:textId="5A5AC8E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Bieg okresu gwarancji rozpoczyna się w dniu następnym licząc od daty odbioru końcowego dokumentacji projektowej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wymienionej w § 1 .</w:t>
      </w:r>
    </w:p>
    <w:p w14:paraId="4F35BAD5" w14:textId="504778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 ramach gwarancji Wykonawca będzie odpowiedzialny za usunięcie wszelkich wad w dokumentacji projektowej,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30B284D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503564A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A8911C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8FEA" w14:textId="077C62A1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5301894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 okresie 36 miesięcy 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01C1AE41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lastRenderedPageBreak/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Zamawiający zgłosi w terminie czterech lat,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opisu przedmiotu zamówienia zgodnie z przepisami </w:t>
      </w:r>
      <w:proofErr w:type="spellStart"/>
      <w:r w:rsidRPr="003762A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C6209F5" w14:textId="011C1E68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osobę posiadającą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odpowiedniej specjalności.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art. 35 Prawa budowlanego, Wykonawca zobowiązuje się do usunięcia wskazanych nieprawidłowości w ramach wynagrodzenia określonego niniejszą umową, w terminie określonym przez ten organ. Powyższe zobowiązanie dotyczy również pozostałych 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zobowiązuje się w ramach umowy do ewentualnej zmiany rozwiązań technicznych, jeżeli będą one wynikały z zapisów decyzji administracyjnych, bądź uzgodnień uzyskanych po terminie dokonania odbioru dokumentacji technicznej przez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65AD8149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poprawek i dokona odbioru, zgodnie 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1DA009B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3212AD60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622A63A0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0F3CDC0D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2CD299E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266792E1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Przekroczenie przewidzianych przepisami prawa terminów trwania procedur administracyjnych, liczonych zgodnie z zasadami określonymi w kodeksie postępowania administracyjnego nie wynikające z winy Wykonawcy,</w:t>
      </w:r>
    </w:p>
    <w:p w14:paraId="6E7A98A7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03F337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43A6D66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Gdy po ustaleniu zakresu raportu oddziaływania przedsięwzięcia na środowisko niemożliwym jest wykonanie całości zamówienia w terminie przewidzianym prawem (jeżeli dotyczy),</w:t>
      </w:r>
    </w:p>
    <w:p w14:paraId="727C8D87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2F4E58E6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6BB535E9" w14:textId="7EF960A4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1E21AFD" w14:textId="46B3E8D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7A3232C0" w14:textId="5B83D22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Wydania </w:t>
      </w:r>
      <w:r w:rsidR="00F83E2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polecenia zmiany</w:t>
      </w:r>
      <w:r w:rsidR="00F83E2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opracowanej dokumentacji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,</w:t>
      </w:r>
    </w:p>
    <w:p w14:paraId="72D1DD98" w14:textId="621E2F9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782EF525" w14:textId="77777777" w:rsidR="003762AD" w:rsidRPr="003762AD" w:rsidRDefault="003762AD" w:rsidP="003762AD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- 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3C7F800E" w14:textId="7CC30EDD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02607D6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4AB82DAA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16BCAAA7" w14:textId="3A8433C6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5EEB959E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0ED7BD25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057FF9C1" w14:textId="6B23076C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199D1544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kolejność wykonywania poszczególnych Elementów,</w:t>
      </w:r>
    </w:p>
    <w:p w14:paraId="3A45955D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termin wykonywania poszczególnych elementów,</w:t>
      </w:r>
    </w:p>
    <w:p w14:paraId="1A7FEB73" w14:textId="76764F3D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Przed wydaniem polecenia zmiany Zamawiający może zobowiązać Wykonawcę do przedłożenia w określonym terminie stanowiska w zakresie:</w:t>
      </w:r>
    </w:p>
    <w:p w14:paraId="38786C60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Uzasadnienia dokonania zmiany,</w:t>
      </w:r>
    </w:p>
    <w:p w14:paraId="7EE2714B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Opisu działań, czynności i opracowań niezbędnych do realizacji Elementów objętych Poleceniem Zmiany,</w:t>
      </w:r>
    </w:p>
    <w:p w14:paraId="502142F4" w14:textId="31680A3B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Zmiany wynagrodzenia określonego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4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ust. 1 Umowy – w przypadku zaistnienia okoliczności określonych w ust. 2 pkt 1 Umowy. W tym przypadku do zmiany wynagrodzenia stosuje się odpowiednio zasady określone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11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Umowy (odstąpienie).</w:t>
      </w:r>
    </w:p>
    <w:p w14:paraId="27127C75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Zamawiający, po ewentualnym otrzymaniu od Wykonawcy stanowiska w zakresie Polecenia Zmiany, jest uprawniony do wydania Polecenia Zmiany.</w:t>
      </w:r>
    </w:p>
    <w:p w14:paraId="0B3D6AFA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Głównego Projektanta/Koordynatora lub Projektanta lub Osoby weryfikującej,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7F8C87E3" w14:textId="5A2BCBF9" w:rsid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5D3D011F" w14:textId="55B31DB5" w:rsidR="003F4A7E" w:rsidRPr="003762AD" w:rsidRDefault="003F4A7E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4D45FD16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1"/>
    <w:p w14:paraId="0C558375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71595FF1" w14:textId="477D296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 nieograniczonego w czasie i przestrzeni korzystania i rozporządzania opracowań projektowych wykonanych</w:t>
      </w:r>
    </w:p>
    <w:p w14:paraId="1E454467" w14:textId="397AA46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publicznego na realizację robót budowlanych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DVD, pamięć RAM, taśmach magnetycznych, nośnikach 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6D3D4719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F71D" w14:textId="77986F3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752E3E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2BC00164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644B" w14:textId="77777777" w:rsidR="0016305B" w:rsidRDefault="0016305B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E7CE4" w14:textId="4DAE594B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3762AD">
        <w:rPr>
          <w:rFonts w:ascii="Times New Roman" w:hAnsi="Times New Roman" w:cs="Times New Roman"/>
          <w:sz w:val="24"/>
          <w:szCs w:val="24"/>
        </w:rPr>
        <w:t>4</w:t>
      </w:r>
    </w:p>
    <w:p w14:paraId="269A2067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6B4B0B94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Umowa niniejsza została napisana w czterech jednobrzmiących egzemplarzach, trzy dla Zamawiającego 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42F9B" w14:textId="77777777" w:rsidR="008C492C" w:rsidRDefault="008C492C" w:rsidP="008C492C">
      <w:pPr>
        <w:spacing w:after="0" w:line="240" w:lineRule="auto"/>
      </w:pPr>
      <w:r>
        <w:separator/>
      </w:r>
    </w:p>
  </w:endnote>
  <w:endnote w:type="continuationSeparator" w:id="0">
    <w:p w14:paraId="35722316" w14:textId="77777777" w:rsidR="008C492C" w:rsidRDefault="008C492C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FDAE5" w14:textId="77777777" w:rsidR="008C492C" w:rsidRDefault="008C492C" w:rsidP="008C492C">
      <w:pPr>
        <w:spacing w:after="0" w:line="240" w:lineRule="auto"/>
      </w:pPr>
      <w:r>
        <w:separator/>
      </w:r>
    </w:p>
  </w:footnote>
  <w:footnote w:type="continuationSeparator" w:id="0">
    <w:p w14:paraId="7BA8C3A7" w14:textId="77777777" w:rsidR="008C492C" w:rsidRDefault="008C492C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70537"/>
    <w:rsid w:val="0016305B"/>
    <w:rsid w:val="001D4CEA"/>
    <w:rsid w:val="00270921"/>
    <w:rsid w:val="002F7BD6"/>
    <w:rsid w:val="003762AD"/>
    <w:rsid w:val="003F28C1"/>
    <w:rsid w:val="003F4A7E"/>
    <w:rsid w:val="004B4B58"/>
    <w:rsid w:val="006C22A1"/>
    <w:rsid w:val="006E1BBD"/>
    <w:rsid w:val="00700015"/>
    <w:rsid w:val="007F28EB"/>
    <w:rsid w:val="008A55C5"/>
    <w:rsid w:val="008C492C"/>
    <w:rsid w:val="009270EB"/>
    <w:rsid w:val="009522CD"/>
    <w:rsid w:val="009821E5"/>
    <w:rsid w:val="009E2012"/>
    <w:rsid w:val="00A43A67"/>
    <w:rsid w:val="00B85EC1"/>
    <w:rsid w:val="00BF6DBC"/>
    <w:rsid w:val="00CA68EE"/>
    <w:rsid w:val="00D23738"/>
    <w:rsid w:val="00D40D58"/>
    <w:rsid w:val="00D92759"/>
    <w:rsid w:val="00E67EF0"/>
    <w:rsid w:val="00EA49D3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4899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48</cp:revision>
  <cp:lastPrinted>2021-02-23T09:10:00Z</cp:lastPrinted>
  <dcterms:created xsi:type="dcterms:W3CDTF">2021-02-22T10:24:00Z</dcterms:created>
  <dcterms:modified xsi:type="dcterms:W3CDTF">2021-02-23T09:11:00Z</dcterms:modified>
</cp:coreProperties>
</file>