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89" w:rsidRDefault="00421189">
      <w:pPr>
        <w:pStyle w:val="Standard"/>
        <w:spacing w:line="276" w:lineRule="auto"/>
        <w:rPr>
          <w:rFonts w:ascii="Calibri Light" w:hAnsi="Calibri Light" w:cs="Calibri Light"/>
          <w:i/>
          <w:sz w:val="22"/>
          <w:szCs w:val="22"/>
        </w:rPr>
      </w:pPr>
    </w:p>
    <w:p w:rsidR="00421189" w:rsidRDefault="00421189">
      <w:pPr>
        <w:pStyle w:val="Standard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Uchwała Nr 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Rady Miejskiej w Chmielniku</w:t>
      </w: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z dnia .</w:t>
      </w:r>
    </w:p>
    <w:p w:rsidR="00421189" w:rsidRDefault="0042118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sprawie miejscowego planu zagospodarowania przestrzennego części obszaru sołectwa Zrecze Małe na terenie Gminy Chmielnik</w:t>
      </w:r>
    </w:p>
    <w:p w:rsidR="00421189" w:rsidRDefault="00421189">
      <w:pPr>
        <w:pStyle w:val="Standard"/>
        <w:spacing w:line="276" w:lineRule="auto"/>
        <w:ind w:left="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18 ust. 2 pkt 5 ustawy z dnia 8 marca 1990 r. o samorządzie gminnym   (t. j. Dz. U. z 2020r. poz. 713) oraz art. 20 ust. 1 ustawy z dnia 27 marca 2003 r. o planowaniu </w:t>
      </w:r>
      <w:r>
        <w:rPr>
          <w:rFonts w:ascii="Times New Roman" w:hAnsi="Times New Roman" w:cs="Times New Roman"/>
          <w:sz w:val="22"/>
          <w:szCs w:val="22"/>
        </w:rPr>
        <w:br/>
        <w:t>i zagospodarowaniu przestrzennym (t. j. Dz. U. z 2020 r. poz.  293), w związku z uchwałą Nr V/48/2019  Rady Miejskiej w Chmielniku z dnia  25 lutego 2019r   wraz ze zm</w:t>
      </w:r>
      <w:r w:rsidR="00BD68A3">
        <w:rPr>
          <w:rFonts w:ascii="Times New Roman" w:hAnsi="Times New Roman" w:cs="Times New Roman"/>
          <w:sz w:val="22"/>
          <w:szCs w:val="22"/>
        </w:rPr>
        <w:t xml:space="preserve">ianą - uchwała Nr XVI/148/2019 </w:t>
      </w:r>
      <w:r>
        <w:rPr>
          <w:rFonts w:ascii="Times New Roman" w:hAnsi="Times New Roman" w:cs="Times New Roman"/>
          <w:sz w:val="22"/>
          <w:szCs w:val="22"/>
        </w:rPr>
        <w:t>z dnia 25 listopada  2019 r. w sprawie przystąpienia do sporządzenia miejscowego planu zagospodarowania przestrzennego części obszaru sołectwa Zrecze Małe na terenie Gminy Chmielnik,  uchwala , co następuje :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I – PRZEPISY OGÓLNE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Rozdział  1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Zakres spraw regulowanych uchwałą i objaśnienie użytych </w:t>
      </w:r>
      <w:r>
        <w:rPr>
          <w:rFonts w:ascii="Times New Roman" w:hAnsi="Times New Roman" w:cs="Times New Roman"/>
          <w:b/>
          <w:sz w:val="22"/>
          <w:szCs w:val="22"/>
        </w:rPr>
        <w:br/>
        <w:t>w uchwale określeń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Stwierdza się, że projekt miejscowego planu zagospodarowania przestrzennego części obszaru sołectwa Zrecze Małe na terenie Gminy Chmielnik nie narusza ustaleń Studium uwarunkowań </w:t>
      </w:r>
      <w:r>
        <w:rPr>
          <w:rFonts w:ascii="Times New Roman" w:hAnsi="Times New Roman" w:cs="Times New Roman"/>
          <w:sz w:val="22"/>
          <w:szCs w:val="22"/>
        </w:rPr>
        <w:br/>
        <w:t xml:space="preserve">i kierunków zagospodarowania przestrzennego Miasta i Gminy Chmielnik, uchwalonego uchwałą </w:t>
      </w:r>
      <w:r>
        <w:rPr>
          <w:rFonts w:ascii="Times New Roman" w:hAnsi="Times New Roman" w:cs="Times New Roman"/>
          <w:sz w:val="22"/>
          <w:szCs w:val="22"/>
        </w:rPr>
        <w:br/>
        <w:t>Nr III/24/2002 Rady Miejskiej w Chmielniku z dnia 28 grudnia 2002 r. z późniejszymi zmianami</w:t>
      </w:r>
      <w:r>
        <w:rPr>
          <w:rStyle w:val="Zakotwicze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Style w:val="Zakotwiczenieprzypisudolnego"/>
          <w:rFonts w:ascii="Times New Roman" w:hAnsi="Times New Roman" w:cs="Times New Roman"/>
          <w:sz w:val="22"/>
          <w:szCs w:val="22"/>
        </w:rPr>
        <w:t>1)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Uchwala się miejscowy plan zagospodarowania przestrzennego części obszaru sołectwa Zrecze Małe na terenie Gminy Chmielnik, zwany dalej „planem”.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Założeniem planu jest wprowadzenie zakazu zabudowy na terenach upraw rolnych oraz na terenach przeznaczonych w studium  uwarunkowań i kierunków  zagospodarowania Miasta i Gminy Chmielnik, w granicach Chmielnicko – Szydłowskiego Obszaru Chronionego Krajobrazu, w celu realizacji przyrodniczej funkcji tego obszaru jaką jest ochrona wód powierzchniowych, a w szczególności rzeki Wschodniej, oraz korytarza ekologicznego o znaczeniu regionalnym.</w:t>
      </w:r>
    </w:p>
    <w:p w:rsidR="00421189" w:rsidRDefault="00421189">
      <w:pPr>
        <w:pStyle w:val="Standard"/>
        <w:spacing w:line="276" w:lineRule="auto"/>
        <w:jc w:val="both"/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Załącznikami do uchwały, stanowiącymi jej integralną część, są 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załącznik nr 1 - Rysunek planu  w  skali 1:5000,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załącznik nr 2 – rozstrzygnięcie Rady Miejskiej w Chmielniku o sposobie rozpatrzenia uwag wniesionych do projektu planu wyłożonego do publicznego wglądu,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3) załącznik Nr 3 – Rozstrzygnięcie Rady Miejskiej w Chmielniku o sposobie realizacji inwestycji </w:t>
      </w:r>
      <w:r>
        <w:rPr>
          <w:rFonts w:ascii="Times New Roman" w:hAnsi="Times New Roman" w:cs="Times New Roman"/>
          <w:sz w:val="22"/>
          <w:szCs w:val="22"/>
        </w:rPr>
        <w:br/>
        <w:t>z zakresu infrastruktury technicznej, które należą do zadań własnych gminy oraz  o zasadach ich finansowania.</w:t>
      </w:r>
    </w:p>
    <w:p w:rsidR="00421189" w:rsidRDefault="0074291E">
      <w:pPr>
        <w:pStyle w:val="Standard"/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załącznik nr</w:t>
      </w:r>
      <w:r w:rsidR="002244BC">
        <w:rPr>
          <w:rFonts w:ascii="Times New Roman" w:hAnsi="Times New Roman" w:cs="Times New Roman"/>
          <w:color w:val="000000"/>
          <w:sz w:val="22"/>
          <w:szCs w:val="22"/>
        </w:rPr>
        <w:t xml:space="preserve"> 4-  dane przestrzenne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dla  planu (płyta CD)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sz w:val="22"/>
          <w:szCs w:val="22"/>
        </w:rPr>
        <w:t>4.1.</w:t>
      </w:r>
      <w:r>
        <w:rPr>
          <w:rFonts w:ascii="Times New Roman" w:hAnsi="Times New Roman" w:cs="Times New Roman"/>
          <w:sz w:val="22"/>
          <w:szCs w:val="22"/>
        </w:rPr>
        <w:t xml:space="preserve"> W planie określa się 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przeznaczenie terenów oraz linie rozgraniczające tereny o różnym przeznaczeniu lub różnych zasadach zagospodarowania;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2) zasady ochrony i kształtowania ładu przestrzennego;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3) zasady ochrony środowiska, przyrody i krajob</w:t>
      </w:r>
      <w:r>
        <w:rPr>
          <w:rFonts w:ascii="Times New Roman" w:hAnsi="Times New Roman" w:cs="Times New Roman"/>
          <w:color w:val="000000"/>
          <w:sz w:val="22"/>
          <w:szCs w:val="22"/>
        </w:rPr>
        <w:t>razu oraz zasady kształtowania krajobrazu;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zasady ochrony dziedzictwa kulturowego i zabytków, w tym krajobrazu kulturowego oraz dóbr kultury współczesnej;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5) granice i sposób zagospodarowania obszarów podlegających ochronie na podsta</w:t>
      </w:r>
      <w:r>
        <w:rPr>
          <w:rFonts w:ascii="Times New Roman" w:hAnsi="Times New Roman" w:cs="Times New Roman"/>
          <w:sz w:val="22"/>
          <w:szCs w:val="22"/>
        </w:rPr>
        <w:t>wie przepisów odrębnych,( dotyczy  Obszaru Chronionego Krajobrazu );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szczegółowe zasady i warunki scalania i podziału nieruchomości objętych planem miejscowym;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zasady modernizacji, rozbudowy i budowy systemów komunikacji i infrastruktury technicznej;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szczególnych warunków zagospodarowania terenów oraz ograniczenia w ich użytkowaniu, w tym zakaz zabudowy;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sposób i termin tymczasowego zagospodarowania ,urządzenia i użytkowania terenu;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stawki procentowe, na podstawie których ustala się opłatę, o której mowa w art. 36 ust 4 ustawy.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planie nie określa się:</w:t>
      </w:r>
    </w:p>
    <w:p w:rsidR="00421189" w:rsidRDefault="0074291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wymagań wynikających z potrzeby kształtowania przestrzeni publicznej, ze względu na brak ich występowania w planie;</w:t>
      </w:r>
    </w:p>
    <w:p w:rsidR="00421189" w:rsidRDefault="0074291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Zasad kształtowania zabudowy oraz wskaźników  zagospodarowania terenu, ze względu na zakaz zabudowy dla całego obszaru;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granic i sposobów zagospodarowania  terenów górniczych, a także obszarów </w:t>
      </w:r>
      <w:r>
        <w:rPr>
          <w:rFonts w:ascii="Times New Roman" w:hAnsi="Times New Roman" w:cs="Times New Roman"/>
          <w:sz w:val="22"/>
          <w:szCs w:val="22"/>
        </w:rPr>
        <w:tab/>
        <w:t xml:space="preserve">szczególnego zagrożenia powodzią oraz obszarów osuwania się mas ziemnych, – ze </w:t>
      </w:r>
      <w:r>
        <w:rPr>
          <w:rFonts w:ascii="Times New Roman" w:hAnsi="Times New Roman" w:cs="Times New Roman"/>
          <w:sz w:val="22"/>
          <w:szCs w:val="22"/>
        </w:rPr>
        <w:tab/>
        <w:t>względu na brak tych obszarów i terenów na obszarze planu;</w:t>
      </w:r>
    </w:p>
    <w:p w:rsidR="00421189" w:rsidRDefault="0074291E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specjalnych zasad dotyczących potrzeb obronności i bezpieczeństwa państwa, ponieważ plan nie przewiduje lokalizacji urządzeń o zwiększonym ryzyku występowania poważnych awarii, plan nie koliduje z funkcjonowaniem obiektów i urządzeń wojskowych;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W planie nie wyznacza się krajobrazów priorytetowych i nie ustala się dla nich zasad ochrony, gdyż te wyznaczone zostaną dopiero w audycie krajobrazowym, który jeszcze nie został sporządzony dla województwa świętokrzyskiego.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§ 5.</w:t>
      </w:r>
      <w:r>
        <w:rPr>
          <w:rFonts w:ascii="Times New Roman" w:hAnsi="Times New Roman" w:cs="Times New Roman"/>
          <w:sz w:val="22"/>
          <w:szCs w:val="22"/>
        </w:rPr>
        <w:t xml:space="preserve"> Znaczenie pojęć użytych w tekście uchwały: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1)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linie rozgraniczające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należy przez to rozumieć linie wyznaczone na rysunku planu, wydzielające tereny o różnym przeznaczeniu lub różnych zasadach zagospodarowania;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2)</w:t>
      </w:r>
      <w:r>
        <w:rPr>
          <w:rFonts w:ascii="Times New Roman" w:hAnsi="Times New Roman" w:cs="Times New Roman"/>
          <w:b/>
          <w:sz w:val="22"/>
          <w:szCs w:val="22"/>
        </w:rPr>
        <w:t xml:space="preserve"> planie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ustalenia niniejszej uchwały;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3)</w:t>
      </w:r>
      <w:r>
        <w:rPr>
          <w:rFonts w:ascii="Times New Roman" w:hAnsi="Times New Roman" w:cs="Times New Roman"/>
          <w:b/>
          <w:sz w:val="22"/>
          <w:szCs w:val="22"/>
        </w:rPr>
        <w:t xml:space="preserve"> przepisach odrębnych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przepisy ustaw wraz z aktami  wykonawczymi oraz ograniczenia w dysponowaniu terenami, zawarte w prawomocnych decyzjach administracyjnych oraz przepisach prawa miejscowego;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4)</w:t>
      </w:r>
      <w:r>
        <w:rPr>
          <w:rFonts w:ascii="Times New Roman" w:hAnsi="Times New Roman" w:cs="Times New Roman"/>
          <w:b/>
          <w:sz w:val="22"/>
          <w:szCs w:val="22"/>
        </w:rPr>
        <w:t xml:space="preserve"> rysunek planu</w:t>
      </w:r>
      <w:r>
        <w:rPr>
          <w:rFonts w:ascii="Times New Roman" w:hAnsi="Times New Roman" w:cs="Times New Roman"/>
          <w:sz w:val="22"/>
          <w:szCs w:val="22"/>
        </w:rPr>
        <w:t>-należy   przez to rozumieć rysunek stanowiący  integralną część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planu, będący załącznikiem  nr1 do uchwały w skali 1 : 5000 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5)</w:t>
      </w:r>
      <w:r>
        <w:rPr>
          <w:rFonts w:ascii="Times New Roman" w:hAnsi="Times New Roman" w:cs="Times New Roman"/>
          <w:b/>
          <w:sz w:val="22"/>
          <w:szCs w:val="22"/>
        </w:rPr>
        <w:t xml:space="preserve"> teren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wydzielony na rysunku planu liniami rozgraniczającymi teren </w:t>
      </w:r>
      <w:r>
        <w:rPr>
          <w:rFonts w:ascii="Times New Roman" w:hAnsi="Times New Roman" w:cs="Times New Roman"/>
          <w:sz w:val="22"/>
          <w:szCs w:val="22"/>
        </w:rPr>
        <w:br/>
        <w:t>o określonym przeznaczeniu oznaczonym symbolem literowym;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6)</w:t>
      </w:r>
      <w:r>
        <w:rPr>
          <w:rFonts w:ascii="Times New Roman" w:hAnsi="Times New Roman" w:cs="Times New Roman"/>
          <w:b/>
          <w:sz w:val="22"/>
          <w:szCs w:val="22"/>
        </w:rPr>
        <w:t xml:space="preserve"> trasa rowerowa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w niniejszym planie nieprzerwany ciąg  rozwiązań technicznych zapewniający spokojny, bezpieczny i wygodny ruch rowerowy  w formie ciągów pieszo-rowerowych lub rowerowych, pasów ruchu dla rowerów, w liniach rozgraniczających dróg ogólnodostępnych;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</w:rPr>
        <w:t>) remiza śródpolna</w:t>
      </w:r>
      <w:r>
        <w:rPr>
          <w:rFonts w:ascii="Times New Roman" w:hAnsi="Times New Roman" w:cs="Times New Roman"/>
          <w:sz w:val="22"/>
          <w:szCs w:val="22"/>
        </w:rPr>
        <w:t xml:space="preserve"> -  należy przez to rozumieć niewielki teren  wśród  pól obsadzony krzewami lub drzewami -schron dla zwierząt 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8)</w:t>
      </w:r>
      <w:r>
        <w:rPr>
          <w:rFonts w:ascii="Times New Roman" w:hAnsi="Times New Roman" w:cs="Times New Roman"/>
          <w:b/>
          <w:sz w:val="22"/>
          <w:szCs w:val="22"/>
        </w:rPr>
        <w:t xml:space="preserve"> uchwała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niniejszą uchwałę, o ile z treści ustaleń nie wynika inaczej;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9)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modernizacja - </w:t>
      </w:r>
      <w:r>
        <w:rPr>
          <w:rFonts w:ascii="Times New Roman" w:hAnsi="Times New Roman" w:cs="Times New Roman"/>
          <w:sz w:val="22"/>
          <w:szCs w:val="22"/>
        </w:rPr>
        <w:t>pojęcie robót budowlanych  mieszczących się w zakresie pojęciowym  remontu, przebudowy lub rozbudowy;</w:t>
      </w:r>
    </w:p>
    <w:p w:rsidR="00421189" w:rsidRDefault="0074291E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granica rolno-leśna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pas terenu rozdzielający grunty użytkowane rolniczo oraz grunty leśne, obszar wzajemnych wpływów ograniczający konflikty na styku </w:t>
      </w:r>
      <w:r>
        <w:rPr>
          <w:rFonts w:ascii="Times New Roman" w:hAnsi="Times New Roman" w:cs="Times New Roman"/>
          <w:sz w:val="22"/>
          <w:szCs w:val="22"/>
        </w:rPr>
        <w:lastRenderedPageBreak/>
        <w:t>kompleksów leśnego i rolnego, pasy dróg transportu leśnego i rolnego oraz niskiej roślinności krzewiastej;</w:t>
      </w:r>
    </w:p>
    <w:p w:rsidR="00421189" w:rsidRDefault="0074291E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drogi transportu leśnego i rolnego – </w:t>
      </w:r>
      <w:r>
        <w:rPr>
          <w:rFonts w:ascii="Times New Roman" w:hAnsi="Times New Roman" w:cs="Times New Roman"/>
          <w:sz w:val="22"/>
          <w:szCs w:val="22"/>
        </w:rPr>
        <w:t>należy przez to rozumieć drogi  na gruntach leśnych lub rolnych, do obsługi  gospodarki leśnej i gruntów rolnych;</w:t>
      </w:r>
    </w:p>
    <w:p w:rsidR="00421189" w:rsidRDefault="0074291E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zabudowa</w:t>
      </w:r>
      <w:r>
        <w:rPr>
          <w:rFonts w:ascii="Times New Roman" w:hAnsi="Times New Roman" w:cs="Times New Roman"/>
          <w:sz w:val="22"/>
          <w:szCs w:val="22"/>
        </w:rPr>
        <w:t>- należy przez to rozumieć budynki, wiaty lub inne budowle posiadające kubaturę lub pojemność;</w:t>
      </w:r>
    </w:p>
    <w:p w:rsidR="00421189" w:rsidRDefault="0074291E">
      <w:pPr>
        <w:pStyle w:val="Standard"/>
        <w:tabs>
          <w:tab w:val="left" w:pos="8182"/>
        </w:tabs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13)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badania archeologiczne w formie nadzoru archeologicznego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 należy przez to rozumieć rodzaj badań archeologicznych polegających na obserwacji i analizie nawarstwień  mających na celu odkrycie, rozpoznanie  i zabezpieczenie zabytku archeologicznego w wykopach budowlanych podczas realizacji robót ziemnych  lub przy dokonywaniu zmian charakteru dotychczasowej działalności wiążącej się z naruszeniem struktury gruntu.</w:t>
      </w:r>
    </w:p>
    <w:p w:rsidR="00421189" w:rsidRDefault="0074291E">
      <w:pPr>
        <w:pStyle w:val="Standard"/>
        <w:tabs>
          <w:tab w:val="left" w:pos="8182"/>
        </w:tabs>
        <w:spacing w:line="276" w:lineRule="auto"/>
        <w:jc w:val="both"/>
        <w:rPr>
          <w:color w:val="FF3333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14)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urządzenia turystyczne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– należy przez to rozumieć  nie stanowiące „zabudowy” obiekty  określone w  ustawie z dnia 3 lutego 1995r.  o ochronie gruntów rolnych i leśnych.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FF3333"/>
          <w:sz w:val="22"/>
          <w:szCs w:val="22"/>
          <w:shd w:val="clear" w:color="auto" w:fill="FFFF66"/>
        </w:rPr>
      </w:pPr>
    </w:p>
    <w:p w:rsidR="00421189" w:rsidRPr="00344816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§6.1.</w:t>
      </w:r>
      <w:r>
        <w:rPr>
          <w:rFonts w:ascii="Times New Roman" w:hAnsi="Times New Roman" w:cs="Times New Roman"/>
          <w:sz w:val="22"/>
          <w:szCs w:val="22"/>
        </w:rPr>
        <w:t xml:space="preserve"> Ustalenia zawarte w tekście uchwały i na rysunku planu obowiązują łącznie.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Następujące oznaczenia graficzne na rysunku planu stanowią obowiązujące ustalenia  planu:</w:t>
      </w:r>
    </w:p>
    <w:p w:rsidR="00421189" w:rsidRDefault="0074291E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granice obszaru objętego planem;</w:t>
      </w:r>
    </w:p>
    <w:p w:rsidR="00421189" w:rsidRDefault="0074291E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granice  rolno-leśne;</w:t>
      </w:r>
    </w:p>
    <w:p w:rsidR="00421189" w:rsidRDefault="0074291E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3)linie rozgraniczające tereny o różnym przeznaczeniu i różnych zasadach   zagospodarowania;</w:t>
      </w:r>
    </w:p>
    <w:p w:rsidR="00421189" w:rsidRDefault="0074291E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symbole  literowe identyfikujące tereny o różnym przeznaczeniu i różnych zasadach    zagospodarowania;</w:t>
      </w:r>
    </w:p>
    <w:p w:rsidR="00421189" w:rsidRDefault="0074291E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strefa ochrony konserwatorskiej stanowisk archeologicznych.</w:t>
      </w:r>
    </w:p>
    <w:p w:rsidR="004552C0" w:rsidRDefault="004552C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6) istniejące napowietrzne linie elektroenergetyczne średniego napięcia 15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wraz ze strefą oddziaływania po 7,5 m po obu stronach skrajnego przewodu;</w:t>
      </w:r>
    </w:p>
    <w:p w:rsidR="004552C0" w:rsidRDefault="004552C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7) istniejący gazociąg wysokiego ciśnienia  DN 300 relacji Zborów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Mójcza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wraz ze strefą kontrolowaną po 8,0 m po obu stronach od osi gazociągu.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>Oznaczenia na rysunku planu stanowiące oznaczenia informacyjne :</w:t>
      </w:r>
    </w:p>
    <w:p w:rsidR="00421189" w:rsidRDefault="0074291E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granice Chmielnicko-Szydłowskiego Obszaru Chronionego Krajobrazu;</w:t>
      </w:r>
    </w:p>
    <w:p w:rsidR="00421189" w:rsidRDefault="004552C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74291E">
        <w:rPr>
          <w:rFonts w:ascii="Times New Roman" w:hAnsi="Times New Roman" w:cs="Times New Roman"/>
          <w:color w:val="000000"/>
          <w:sz w:val="22"/>
          <w:szCs w:val="22"/>
        </w:rPr>
        <w:t>) lokalizacja  stanowisk archeologicznych  wg Wojewódzkiej ewide</w:t>
      </w:r>
      <w:r>
        <w:rPr>
          <w:rFonts w:ascii="Times New Roman" w:hAnsi="Times New Roman" w:cs="Times New Roman"/>
          <w:color w:val="000000"/>
          <w:sz w:val="22"/>
          <w:szCs w:val="22"/>
        </w:rPr>
        <w:t>ncji zabytków – mapa archiwalna;</w:t>
      </w:r>
    </w:p>
    <w:p w:rsidR="004552C0" w:rsidRDefault="004552C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numery działek ewidencyjnych,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Użyte w uchwale i na rysunku planu symbole literowe oznaczają:</w:t>
      </w:r>
    </w:p>
    <w:p w:rsidR="00421189" w:rsidRDefault="0074291E">
      <w:pPr>
        <w:pStyle w:val="Standard"/>
        <w:numPr>
          <w:ilvl w:val="0"/>
          <w:numId w:val="4"/>
        </w:numPr>
        <w:spacing w:line="276" w:lineRule="auto"/>
        <w:jc w:val="both"/>
      </w:pPr>
      <w:bookmarkStart w:id="0" w:name="_Hlk522692163"/>
      <w:bookmarkEnd w:id="0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          - </w:t>
      </w:r>
      <w:r>
        <w:rPr>
          <w:rFonts w:ascii="Times New Roman" w:hAnsi="Times New Roman" w:cs="Times New Roman"/>
          <w:color w:val="000000"/>
          <w:sz w:val="22"/>
          <w:szCs w:val="22"/>
        </w:rPr>
        <w:t>tereny  upraw rolnych ;</w:t>
      </w:r>
    </w:p>
    <w:p w:rsidR="00421189" w:rsidRDefault="0074291E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RŁ       – </w:t>
      </w:r>
      <w:r>
        <w:rPr>
          <w:rFonts w:ascii="Times New Roman" w:hAnsi="Times New Roman" w:cs="Times New Roman"/>
          <w:sz w:val="22"/>
          <w:szCs w:val="22"/>
        </w:rPr>
        <w:t>tereny łąk i pastwisk;</w:t>
      </w:r>
    </w:p>
    <w:p w:rsidR="00421189" w:rsidRDefault="0074291E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ZL        - </w:t>
      </w:r>
      <w:r>
        <w:rPr>
          <w:rFonts w:ascii="Times New Roman" w:hAnsi="Times New Roman" w:cs="Times New Roman"/>
          <w:sz w:val="22"/>
          <w:szCs w:val="22"/>
        </w:rPr>
        <w:t>tereny lasów istniejących;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ZLZ     - </w:t>
      </w:r>
      <w:r>
        <w:rPr>
          <w:rFonts w:ascii="Times New Roman" w:hAnsi="Times New Roman" w:cs="Times New Roman"/>
          <w:sz w:val="22"/>
          <w:szCs w:val="22"/>
        </w:rPr>
        <w:t>tereny zalesień;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5)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KDR   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tereny  dróg transportu leśnego i rolnego,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6)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KDD   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istniejąca droga publiczna  klasy dojazdowej (D)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§7</w:t>
      </w:r>
      <w:r>
        <w:rPr>
          <w:rFonts w:ascii="Times New Roman" w:hAnsi="Times New Roman" w:cs="Times New Roman"/>
          <w:sz w:val="22"/>
          <w:szCs w:val="22"/>
        </w:rPr>
        <w:t>. „Prognoza oddziaływania na środowisko” oraz „Prognoza skutków finansowych uchwalenia miejscowego planu zagospodarowania przestrzennego” stanowią materiały  planistyczne  nie będące przedmiotem niniejszej uchwały.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§8. </w:t>
      </w:r>
      <w:r>
        <w:rPr>
          <w:rFonts w:ascii="Times New Roman" w:hAnsi="Times New Roman" w:cs="Times New Roman"/>
          <w:sz w:val="22"/>
          <w:szCs w:val="22"/>
        </w:rPr>
        <w:t>Zmiana przepisów odrębnych związanych z treścią ustaleń planu nie powoduje potrzeby zmiany tych ustaleń, jeżeli w sposób oczywisty daje się je dostosować do zmienionego stanu prawnego, bez zmiany ich istoty.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Rozdział 2</w:t>
      </w: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Ustalenia ogólne dotyczące przeznaczenia terenów, zasad zagospodarowania terenów oraz zasad ochrony i kształtowania ładu przestrzennego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9. </w:t>
      </w:r>
      <w:r>
        <w:rPr>
          <w:rFonts w:ascii="Times New Roman" w:hAnsi="Times New Roman" w:cs="Times New Roman"/>
          <w:sz w:val="22"/>
          <w:szCs w:val="22"/>
        </w:rPr>
        <w:t xml:space="preserve"> Ustala się następujące przeznaczenie terenów oznaczonych symbolami literowymi: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1)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R  - tereny upraw rolnych</w:t>
      </w:r>
      <w:r>
        <w:rPr>
          <w:rFonts w:ascii="Times New Roman" w:hAnsi="Times New Roman" w:cs="Times New Roman"/>
          <w:sz w:val="22"/>
          <w:szCs w:val="22"/>
        </w:rPr>
        <w:t xml:space="preserve"> – bez prawa zabudowy; z dopuszczeniem  budowy dróg transportu rolnego oraz infrastruktury technicznej, z wyłączeniem dróg publicznych i nadziemnych sieci elektroenergetycznych powyżej 110kV, na zasadach określonych w ustaleniach szczegółowych,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2)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RŁ  -   tereny łąk i pastwisk</w:t>
      </w:r>
      <w:r>
        <w:rPr>
          <w:rFonts w:ascii="Times New Roman" w:hAnsi="Times New Roman" w:cs="Times New Roman"/>
          <w:sz w:val="22"/>
          <w:szCs w:val="22"/>
        </w:rPr>
        <w:t xml:space="preserve"> – bez prawa zabudowy; z dopuszczeniem budowy dróg transportu rolnego oraz infrastruktury technicznej, z wyłączeniem dróg publicznych i nadziemnych sieci elektroenergetycznych powyżej 110 </w:t>
      </w:r>
      <w:proofErr w:type="spellStart"/>
      <w:r>
        <w:rPr>
          <w:rFonts w:ascii="Times New Roman" w:hAnsi="Times New Roman" w:cs="Times New Roman"/>
          <w:sz w:val="22"/>
          <w:szCs w:val="22"/>
        </w:rPr>
        <w:t>kV</w:t>
      </w:r>
      <w:proofErr w:type="spellEnd"/>
      <w:r>
        <w:rPr>
          <w:rFonts w:ascii="Times New Roman" w:hAnsi="Times New Roman" w:cs="Times New Roman"/>
          <w:sz w:val="22"/>
          <w:szCs w:val="22"/>
        </w:rPr>
        <w:t>, na zasadach określonych w ustaleniach szczegółowych,</w:t>
      </w:r>
    </w:p>
    <w:p w:rsidR="00421189" w:rsidRDefault="0074291E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ZL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- tereny lasów</w:t>
      </w:r>
      <w:r>
        <w:rPr>
          <w:rFonts w:ascii="Times New Roman" w:hAnsi="Times New Roman" w:cs="Times New Roman"/>
          <w:b/>
          <w:sz w:val="22"/>
          <w:szCs w:val="22"/>
        </w:rPr>
        <w:t xml:space="preserve"> istniejących</w:t>
      </w:r>
      <w:r>
        <w:rPr>
          <w:rFonts w:ascii="Times New Roman" w:hAnsi="Times New Roman" w:cs="Times New Roman"/>
          <w:sz w:val="22"/>
          <w:szCs w:val="22"/>
        </w:rPr>
        <w:t>- bez prawa zabudowy; z dopuszczeniem budowy dróg transportu leśnego  oraz infrastruktury technicznej , z wyłączeniem dróg publicznych i nadziemnych sieci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elektroenergetycznych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powyżej 110 </w:t>
      </w:r>
      <w:proofErr w:type="spellStart"/>
      <w:r>
        <w:rPr>
          <w:rFonts w:ascii="Times New Roman" w:hAnsi="Times New Roman" w:cs="Times New Roman"/>
          <w:sz w:val="22"/>
          <w:szCs w:val="22"/>
        </w:rPr>
        <w:t>kV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;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 dopuszczeniem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budowy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obiektów  związanych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z gospodarką leśną, określonych w ustaleniach szczegółowych,</w:t>
      </w:r>
    </w:p>
    <w:p w:rsidR="00421189" w:rsidRDefault="0074291E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ZLZ  - tereny zalesień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bez prawa zabudowy z dopuszczeniem obiektów związanych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z gospodarką leśną określonych w ustaleniach szczegółowych,</w:t>
      </w:r>
    </w:p>
    <w:p w:rsidR="00421189" w:rsidRDefault="0074291E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KDR  -  tereny dróg transportu leśnego i rolnego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6)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ab/>
        <w:t xml:space="preserve">KDD –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teren istniejącej drogi publicznej  klasy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dojazdowej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 D)</w:t>
      </w:r>
    </w:p>
    <w:p w:rsidR="00421189" w:rsidRDefault="00421189">
      <w:pPr>
        <w:pStyle w:val="Standard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Rozdział 3</w:t>
      </w: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Zasady ochrony środowiska, przyrody i krajobrazu oraz zasady kształtowania  krajobrazu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§ 10. 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1.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Obszar objęty planem znajduje się w całości w granicach Chmielnicko-Szydłowskiego Obszaru Chronionego Krajobrazu (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Ch-SzOChK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), dla którego obowiązują  ustalenia uchwały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Nr XXXV/620/13 Sejmiku Województwa Świętokrzyskiego z dnia 23 września 2013 r.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2.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Dla obszaru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Ch-SzOChK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obowiązują następujące ustalenia z zakresu czynnej ochrony ekosystemów: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1)  zachowanie i ochrona zbiorników wód powierzchniowych naturalnych i sztucznych, utrzymanie meandrów na wybranych odcinkach cieków,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2)   zachowanie śródpolnych i śródleśnych torfowisk, terenów podmokłych, oczek wodnych, polan, wrzosowisk, muraw – niedopuszczenie do ich uproduktywnienia lub też sukcesji,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3)  utrzymanie ciągłości i trwałości ekosystemów leśnych,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4)  zachowanie i ewentualne odtworzenie lokalnych i regionalnych korytarzy ekologicznych,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5)  ochrona stanowisk chronionych gatunków roślin, zwierząt i grzybów,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6)  szczególna ochrona ekosystemów i krajobrazów wyjątkowo cennych, poprzez uznawanie ich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za rezerwaty przyrody, zespoły przyrodniczo-krajobrazowe i użytki ekologiczne,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7)  zachowanie wyróżniających się tworów przyrody nieożywionej.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3.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Na obszarze 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Ch-SzOChK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obowiązuje zakaz: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1)  zabijania dziko występujących zwierząt, niszczenia ich nor, legowisk innych schronień i miejsc rozrodu oraz tarlisk, złożonej ikry, z wyjątkiem amatorskiego połowu ryb oraz wykonywania czynności związanych z racjonalną gospodarką rolną, leśną, rybacką i łowiecką,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2)  likwidowania i niszczenia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zadrzewień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śródpolnych, przydrożnych i nadwodnych, jeżeli nie wynikają one z potrzeby ochrony przeciwpowodziowej i zapewnienia bezpieczeństwa ruchu drogowego lub wodnego lub budowy, odbudowy, utrzymania, remontów lub naprawy urządzeń wodnych,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3)  dokonywania zmian stosunków wodnych, jeżeli służą innym celom niż ochrona przyrody lub zrównoważone wykorzystanie użytków rolnych i leśnych oraz racjonalna gospodarka wodna lub rybacka,</w:t>
      </w:r>
    </w:p>
    <w:p w:rsidR="00421189" w:rsidRDefault="0074291E">
      <w:pPr>
        <w:pStyle w:val="Standard"/>
        <w:numPr>
          <w:ilvl w:val="0"/>
          <w:numId w:val="6"/>
        </w:numPr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likwidowania naturalnych zbiorników wodnych, starorzeczy i obszarów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wodno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błotnych.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§ 11. 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granicach  obszaru objętego planem w zakresie ochrony środowiska, przyrody i krajobrazu kulturowego wprowadza się zakaz zabudowy, z wyłączeniem dopuszczonych przepisami odrębnymi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obiektów gospodarki leśnej ,urządzeń turystycznych 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na terenach leśnych oraz infrastruktury technicznej, o której mowa w ustaleniach szczegółowych.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Rozdział 4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Zasady ochrony  dziedzictwa  kulturowego i zabytków oraz dóbr kultury współczesnej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12.  1.  </w:t>
      </w:r>
      <w:r>
        <w:rPr>
          <w:rFonts w:ascii="Times New Roman" w:hAnsi="Times New Roman" w:cs="Times New Roman"/>
          <w:sz w:val="22"/>
          <w:szCs w:val="22"/>
        </w:rPr>
        <w:t>Na podstawie niniejszego planu obejmuje się ochroną prawną zabytki archeologiczne, których wykaz przedstawiono poniżej, a  lokalizację zaznaczono na rysunku planu: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Nr 15  -  lokalizacja wg mapy archiwalnej - osada prehistoryczna,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Nr 22 -  lokalizacja wg mapy archiwalnej  - ślad osadniczy – epoka kamienia, osada prehistoryczna,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Nr 23  - lokalizacja wg mapy archiwalnej  -kultura łużycka.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Realizacja robót ziemnych  lub dokonywanie zmiany charakteru dotychczasowej działalności  wiążącej się z naruszeniem struktury gruntu, na stanowisku archeologicznym regulują przepisy odrębne w zakresie ochrony zabytków i opieki nad zabytkami.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Wyznacza się na rysunku planu  wokół zabytków  - strefy ochrony konserwatorskiej stanowisk archeologicznych.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Przy realizacji robót ziemnych  lub dokonywaniu zmiany działalności wiążącej się z naruszeniem struktury gruntu w strefie ochrony konserwatorskiej stanowiska archeologicznego, jak też poza granicami stanowiska archeologicznego ,nakazuje się przeprowadzenie badań archeologicznych </w:t>
      </w:r>
      <w:r>
        <w:rPr>
          <w:rFonts w:ascii="Times New Roman" w:hAnsi="Times New Roman" w:cs="Times New Roman"/>
          <w:sz w:val="22"/>
          <w:szCs w:val="22"/>
        </w:rPr>
        <w:br/>
        <w:t>w formie nadzoru archeologicznego, zgodnie z przepisami odrębnymi.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Rozdział 5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Ustalenia dotyczące zasad obsługi w  zakresie infrastruktury technicznej i komunikacji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§13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 Plan nie przewiduje budowy komunalnej infrastruktury technicznej na obszarze planu.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Dopuszcza się budowę nie przewidzianej w planie infrastruktury technicznej o znaczeniu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lokalnym, w tym sieci wodociągowej i kanalizacji sanitarnej, dróg transportu rolnego i leśnego, z wyłączeniem dróg publicznych i nadziemnych sieci elektroenergetycznych powyżej 110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 obszarze planu dopuszcza się w zakresie łączności publicznej budowę  infrastruktury telekomunikacyjnej celu publicznego o nieznacznym oddziaływaniu w rozumieniu przepisów odrębnych oraz pozostałej infrastruktury telekomunikacyjnej.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Wyznacza się strefę kontrolowaną o szerokości 8,0 m po obu stronach gazociągu DN 300 relacji Zborów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Mójcza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W strefie kontrolowanej drzewa nie mogą rosnąć w odległości mniejszej niż 2,0 m od gazociągu. W przypadku planowania inwestycji w zakresie gazociągów w należy stosować przepisy odrębne, oraz uzgodnić  lokalizację  z operatorem sieci.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Wyznacza się na rysunku planu strefy oddziaływania wzdłuż napowietrznych linii elektroenergetycznych średniego napięcia 15kV o szerokości 7,5 m po obu stronach skrajnych przewodów.  W strefie oddziaływania  obowiązuje zakaz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nasadzeń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drzew i krzewów  tych gatunków, któr</w:t>
      </w:r>
      <w:r w:rsidR="00344816">
        <w:rPr>
          <w:rFonts w:ascii="Times New Roman" w:hAnsi="Times New Roman" w:cs="Times New Roman"/>
          <w:color w:val="000000"/>
          <w:sz w:val="22"/>
          <w:szCs w:val="22"/>
        </w:rPr>
        <w:t>ych naturaln</w:t>
      </w:r>
      <w:r>
        <w:rPr>
          <w:rFonts w:ascii="Times New Roman" w:hAnsi="Times New Roman" w:cs="Times New Roman"/>
          <w:color w:val="000000"/>
          <w:sz w:val="22"/>
          <w:szCs w:val="22"/>
        </w:rPr>
        <w:t>a  wysokość  może przekraczać 3</w:t>
      </w:r>
      <w:r w:rsidR="00344816">
        <w:rPr>
          <w:rFonts w:ascii="Times New Roman" w:hAnsi="Times New Roman" w:cs="Times New Roman"/>
          <w:color w:val="000000"/>
          <w:sz w:val="22"/>
          <w:szCs w:val="22"/>
        </w:rPr>
        <w:t xml:space="preserve">,0 </w:t>
      </w:r>
      <w:r>
        <w:rPr>
          <w:rFonts w:ascii="Times New Roman" w:hAnsi="Times New Roman" w:cs="Times New Roman"/>
          <w:color w:val="000000"/>
          <w:sz w:val="22"/>
          <w:szCs w:val="22"/>
        </w:rPr>
        <w:t>m, oraz lokalizacji  urządzeń turystycznych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§14.  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Wyznacza się tereny  ogólnodostępnych dróg transportu leśnego oraz rolnego, oznaczonych na rys. planu symbolem </w:t>
      </w:r>
      <w:r>
        <w:rPr>
          <w:rFonts w:ascii="Times New Roman" w:hAnsi="Times New Roman" w:cs="Times New Roman"/>
          <w:b/>
          <w:bCs/>
          <w:sz w:val="22"/>
          <w:szCs w:val="22"/>
        </w:rPr>
        <w:t>KDR</w:t>
      </w:r>
      <w:r>
        <w:rPr>
          <w:rFonts w:ascii="Times New Roman" w:hAnsi="Times New Roman" w:cs="Times New Roman"/>
          <w:sz w:val="22"/>
          <w:szCs w:val="22"/>
        </w:rPr>
        <w:t xml:space="preserve"> po śladzie istniejących dojazdów do pól i dróg leśnych. Sieć dróg </w:t>
      </w:r>
      <w:r>
        <w:rPr>
          <w:rFonts w:ascii="Times New Roman" w:hAnsi="Times New Roman" w:cs="Times New Roman"/>
          <w:sz w:val="22"/>
          <w:szCs w:val="22"/>
        </w:rPr>
        <w:lastRenderedPageBreak/>
        <w:t>transportu rolnego i leśnego jest powiązana z układem dróg publicznych  gminnych poza obszarem planu oraz z drogą publiczną oznaczoną symbolem KDD.</w:t>
      </w:r>
    </w:p>
    <w:p w:rsidR="00421189" w:rsidRDefault="0074291E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Dopuszcza się na obszarze planu rozbudowę układu dróg transportu leśnego oraz rolnego,   realizację tras rowerowych w granicach pasów dróg transportu leśnego i rolnego, o ulepszonej nawierzchni naturalnej wraz ze związanymi z ruchem turystycznym elementami obsługi turystycznej, o których mowa w § 17 i 18.</w:t>
      </w:r>
    </w:p>
    <w:p w:rsidR="00421189" w:rsidRDefault="0074291E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Wyznacza się teren istniejącej drogi publicznej gminnej nr 316068 T relacji Chmielnik granica miasta – Zrecze Małe – Ciecierze, oznaczonej na rysunku planu symbolem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KDD </w:t>
      </w:r>
      <w:r>
        <w:rPr>
          <w:rFonts w:ascii="Times New Roman" w:hAnsi="Times New Roman" w:cs="Times New Roman"/>
          <w:sz w:val="22"/>
          <w:szCs w:val="22"/>
        </w:rPr>
        <w:t>o szerokości w liniach rozgraniczających od 10,0m do 6,0m, z możliwością rozbudowy i przebudowy w oparciu o przepisy odrębne.</w:t>
      </w:r>
    </w:p>
    <w:p w:rsidR="00421189" w:rsidRDefault="00421189">
      <w:pPr>
        <w:pStyle w:val="Standard"/>
        <w:spacing w:line="276" w:lineRule="auto"/>
        <w:jc w:val="both"/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Część II  Przepisy szczegółowe</w:t>
      </w:r>
    </w:p>
    <w:p w:rsidR="00421189" w:rsidRDefault="00421189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Rozdział 6</w:t>
      </w:r>
    </w:p>
    <w:p w:rsidR="00421189" w:rsidRDefault="0074291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Ustalenia dotyczące przeznaczenia terenów, zasad zagospodarowania terenów</w:t>
      </w:r>
      <w: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oraz ograniczenia w ich użytkowaniu, w tym zakaz zabudowy.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§15.  1. </w:t>
      </w:r>
      <w:r>
        <w:rPr>
          <w:rFonts w:ascii="Times New Roman" w:hAnsi="Times New Roman" w:cs="Times New Roman"/>
          <w:sz w:val="22"/>
          <w:szCs w:val="22"/>
        </w:rPr>
        <w:t xml:space="preserve">Dla terenów oznaczonych na rysunku symbolem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tereny upraw  rolnych</w:t>
      </w:r>
      <w:r>
        <w:rPr>
          <w:rFonts w:ascii="Times New Roman" w:hAnsi="Times New Roman" w:cs="Times New Roman"/>
          <w:sz w:val="22"/>
          <w:szCs w:val="22"/>
        </w:rPr>
        <w:t xml:space="preserve"> – ustala się następujące przeznaczenie: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przeznaczenie podstawowe: tereny upraw polowych;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przeznaczenie dopuszczalne: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a)  pod uprawy ogrodnicze i sady 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 dopuszcza się zalesienie gruntów o klasie bonitacyjnej V i VI oraz nieużytków, w  kompleksach nie mniejszych niż 0,5 ha;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dopuszcza się przebudowę i budowę nowych utwardzonych dróg transportu rolnego oraz prowadzenie sieci infrastruktury technicznej określonych w § 13.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Ustala się całkowity zakaz  lokalizacji zabudowy.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Ustala się następujące zasady zagospodarowania terenu 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nakazuje się utrzymanie istniejących remiz śródpolnych, pasów wiatrochronnych i zieleni porastającej brzegi cieków wodnych; dopuszcza się wprowadzenie dodatkowych pasów wiatrochronnych;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nakazuje się utrzymanie istniejących cieków i oczek wodnych;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 zabrania się lokalizacji giełd i targów rolnych;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 nakazuje się zachowanie warunków ochrony środowiska i przyrody zgodnie z zapisami § 10.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§16.  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Dla terenów oznaczonych na rysunku planu symbolem </w:t>
      </w:r>
      <w:r>
        <w:rPr>
          <w:rFonts w:ascii="Times New Roman" w:hAnsi="Times New Roman" w:cs="Times New Roman"/>
          <w:b/>
          <w:bCs/>
          <w:sz w:val="22"/>
          <w:szCs w:val="22"/>
        </w:rPr>
        <w:t>RŁ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tereny łąk i pastwisk</w:t>
      </w:r>
      <w:r>
        <w:rPr>
          <w:rFonts w:ascii="Times New Roman" w:hAnsi="Times New Roman" w:cs="Times New Roman"/>
          <w:sz w:val="22"/>
          <w:szCs w:val="22"/>
        </w:rPr>
        <w:t xml:space="preserve"> ustala się następujące przeznaczenie 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przeznaczenie podstawowe: tereny trwałych użytków zielonych, łąk i pastwisk;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przeznaczenie dopuszczalne: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  pod uprawy ogrodnicze  i sady;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 dopuszcza się zalesienie gruntów o klasie V i VI oraz nieużytków;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  dopuszcza się przebudowę i budowę nowych utwardzonych dróg transportu rolnego oraz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prowadzenie sieci infrastruktury technicznej określonych w § 13.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Ustala się całkowity zakaz  lokalizacji zabudowy.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Ustala się następujące zasady zagospodarowania terenu: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nakazuje się utrzymanie istniejących remiz śródpolnych, pasów wiatrochronnych i zieleni porastającej brzegi cieków wodnych; dopuszcza się wprowadzenie dodatkowych pasów wiatrochronnych;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2)  nakazuje się utrzymanie istniejących cieków i oczek wodnych;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 zabrania się lokalizacji giełd i targów rolnych;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 nakazuje się zachowanie warunków ochrony środowiska i przyrody zgodnie z zapisami § 11.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17.  </w:t>
      </w:r>
      <w:r>
        <w:rPr>
          <w:rFonts w:ascii="Times New Roman" w:hAnsi="Times New Roman" w:cs="Times New Roman"/>
          <w:sz w:val="22"/>
          <w:szCs w:val="22"/>
        </w:rPr>
        <w:t xml:space="preserve">Dla terenów oznaczonych symbolem </w:t>
      </w:r>
      <w:r>
        <w:rPr>
          <w:rFonts w:ascii="Times New Roman" w:hAnsi="Times New Roman" w:cs="Times New Roman"/>
          <w:b/>
          <w:bCs/>
          <w:sz w:val="22"/>
          <w:szCs w:val="22"/>
        </w:rPr>
        <w:t>ZL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tereny l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asów istniejących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ustala się następujące przeznaczenie: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przeznaczenie podstawowe: tereny lasów;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 przeznaczenie dopuszczalne: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a)  lokalizacja obiektów i urządzeń związanych z gospodarką leśną;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b) budowa ścieżek spacerowych, rowerowych  i parkingów leśnych;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oraz lokalizacj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ę urządzeń  turystycznych;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c)  prowadzenie sieci infrastruktury techni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cznej określonych  w § 13.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Zasady zagospodarowania terenu: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a) zasady gospodarow</w:t>
      </w:r>
      <w:r>
        <w:rPr>
          <w:rFonts w:ascii="Times New Roman" w:hAnsi="Times New Roman" w:cs="Times New Roman"/>
          <w:sz w:val="22"/>
          <w:szCs w:val="22"/>
        </w:rPr>
        <w:t>ania lasami na podstawie planu urządzania lasu, zgodnie z przepisami odrębnymi;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dolesienia i zalesienia prowadzić zgodnie z planem urządzenia lasu;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>c) dopuszcza się budowę nowych  i rozbudowę istniejących dróg transportu leśnego  w   oparciu o przepisy</w:t>
      </w:r>
      <w:r>
        <w:rPr>
          <w:rFonts w:ascii="Times New Roman" w:hAnsi="Times New Roman" w:cs="Times New Roman"/>
          <w:sz w:val="22"/>
          <w:szCs w:val="22"/>
        </w:rPr>
        <w:t xml:space="preserve"> odrębne.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§ 18. 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Dla terenów oznaczonych symbolem  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ZLZ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  <w:highlight w:val="white"/>
        </w:rPr>
        <w:t>tereny zalesień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– ustala się następujące przeznaczenie: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>1)  przeznaczenie podstawowe: tereny lasów bez prawa zabudowy;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2)  przeznaczenie dopuszczalne;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a)   lok</w:t>
      </w:r>
      <w:r>
        <w:rPr>
          <w:rFonts w:ascii="Times New Roman" w:hAnsi="Times New Roman" w:cs="Times New Roman"/>
          <w:color w:val="000000"/>
          <w:sz w:val="22"/>
          <w:szCs w:val="22"/>
        </w:rPr>
        <w:t>alizacja obiektów i urządzeń związanych z gospodarką leśną;</w:t>
      </w:r>
    </w:p>
    <w:p w:rsidR="00421189" w:rsidRDefault="0074291E">
      <w:pPr>
        <w:pStyle w:val="Standard"/>
        <w:spacing w:line="276" w:lineRule="auto"/>
        <w:ind w:right="227" w:firstLine="57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b)  budowa ścieżek spacerowych, rowerowych  i parkingów leśnych oraz lokalizacja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urządzeń turystycznych</w:t>
      </w:r>
      <w:r>
        <w:rPr>
          <w:rFonts w:ascii="Times New Roman" w:hAnsi="Times New Roman" w:cs="Times New Roman"/>
          <w:strike/>
          <w:color w:val="000000"/>
          <w:sz w:val="22"/>
          <w:szCs w:val="22"/>
        </w:rPr>
        <w:t>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c)  dopuszcza się prowadzenie sieci infrastruktury technicznej określonych  w § 13.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zasady zagospodarowania terenu: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 zasady gospodarowania lasami na podstawie planu urządzania lasu, zgodnie z przepisami odrębnymi;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b) dolesienia i zalesienia prowadzić zgodnie z planem urządzenia lasu;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c)budowę dróg transportu leśnego  realizować w oparciu o przepisy odrębne.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Rozdział 7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Ustalenia dotyczące szczegółowych zasad i warunków scalenia i podziału nieruchomości objętych planem miejscowym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19. 1.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zakresie szczegółowych zasad i warunków podziału nieruchomości ustala się następujące zasady wydzielania nowych działek :</w:t>
      </w:r>
    </w:p>
    <w:p w:rsidR="00421189" w:rsidRDefault="0074291E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a) minimalna powierzchnia działki – 0,5 ha,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b) kąt położenia granic wydzielonych działek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w stosunku do linii rozgraniczającej drogi  ustala się na 70° - 95°.</w:t>
      </w: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Każda nowo wydzielona działka musi mieć zapewniony dostęp do drogi transportu rolnego lub leśnego w rozumieniu przepisów odrębnych.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CZĘŚĆ III - PRZEPISY PRZEJŚCIOWE I KOŃCOWE</w:t>
      </w:r>
    </w:p>
    <w:p w:rsidR="00421189" w:rsidRDefault="0042118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Rozdział 8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Sposób i termin tymczasowego zagospodarowania, urządzenia i użytkowania terenu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§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Dla obszaru objętego planem  ustala się tymczasowy sposób zagospodarowania; do czasu realizacji  zalesień  na terenach ZLZ -  tereny mogą być użytkowane rolniczo, zgodnie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z dotychczasowym przeznaczeniem.</w:t>
      </w:r>
    </w:p>
    <w:p w:rsidR="00421189" w:rsidRDefault="00421189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Rozdział 9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Ustalenia dotyczące wielkości opłaty planistycznej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  <w:r>
        <w:rPr>
          <w:rFonts w:ascii="Times New Roman" w:hAnsi="Times New Roman" w:cs="Times New Roman"/>
          <w:color w:val="000000"/>
          <w:sz w:val="22"/>
          <w:szCs w:val="22"/>
        </w:rPr>
        <w:t>. Nie ustala się stawki procentowej służącej naliczeniu opłaty , o której mowa w art. 36 ust 4  ustawy o planowaniu i zagospodarowaniu  przestrzennym. Ustalenia planu nie powodują zwiększenia wartości gruntów.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Rozdział 10</w:t>
      </w:r>
    </w:p>
    <w:p w:rsidR="00421189" w:rsidRDefault="0074291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Przepisy końcowe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§22. </w:t>
      </w:r>
      <w:r>
        <w:rPr>
          <w:rFonts w:ascii="Times New Roman" w:hAnsi="Times New Roman" w:cs="Times New Roman"/>
          <w:color w:val="000000"/>
          <w:sz w:val="22"/>
          <w:szCs w:val="22"/>
        </w:rPr>
        <w:t>Niniejsza uchwała podlega ogłoszeniu w Dzienniku Urzędowym Województwa Świętokrzyskiego oraz  na stronie internetowej Urzędu Miasta i Gminy Chmielnik.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23.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Niniejsza uchwała obowiązuje po upływie 14 dni od dnia ogłoszenia jej w Dzienniku Urzędowym Województwa Świętokrzyskiego.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§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24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Wykonanie uchwały powierza się </w:t>
      </w:r>
      <w:bookmarkStart w:id="2" w:name="_GoBack1"/>
      <w:bookmarkEnd w:id="2"/>
      <w:r>
        <w:rPr>
          <w:rFonts w:ascii="Times New Roman" w:hAnsi="Times New Roman" w:cs="Times New Roman"/>
          <w:color w:val="000000"/>
          <w:sz w:val="22"/>
          <w:szCs w:val="22"/>
        </w:rPr>
        <w:t>Burmistrzowi Miasta i Gminy Chmielnik.</w:t>
      </w: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42118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21189" w:rsidRDefault="0074291E">
      <w:pPr>
        <w:pStyle w:val="Standard"/>
        <w:spacing w:line="276" w:lineRule="auto"/>
        <w:jc w:val="right"/>
      </w:pPr>
      <w:r>
        <w:rPr>
          <w:rFonts w:ascii="Times New Roman" w:hAnsi="Times New Roman" w:cs="Times New Roman"/>
          <w:color w:val="000000"/>
          <w:sz w:val="22"/>
          <w:szCs w:val="22"/>
        </w:rPr>
        <w:t>Przewodniczący Rady Miejskiej  w Chmielniku</w:t>
      </w:r>
    </w:p>
    <w:p w:rsidR="00421189" w:rsidRDefault="00421189"/>
    <w:sectPr w:rsidR="00421189">
      <w:footerReference w:type="default" r:id="rId7"/>
      <w:pgSz w:w="11906" w:h="16838"/>
      <w:pgMar w:top="708" w:right="1416" w:bottom="765" w:left="1530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0A" w:rsidRDefault="0074291E">
      <w:r>
        <w:separator/>
      </w:r>
    </w:p>
  </w:endnote>
  <w:endnote w:type="continuationSeparator" w:id="0">
    <w:p w:rsidR="009A1F0A" w:rsidRDefault="0074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89" w:rsidRDefault="0074291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D68A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89" w:rsidRDefault="0074291E">
      <w:r>
        <w:separator/>
      </w:r>
    </w:p>
  </w:footnote>
  <w:footnote w:type="continuationSeparator" w:id="0">
    <w:p w:rsidR="00421189" w:rsidRDefault="0074291E">
      <w:r>
        <w:continuationSeparator/>
      </w:r>
    </w:p>
  </w:footnote>
  <w:footnote w:id="1">
    <w:p w:rsidR="00421189" w:rsidRDefault="0074291E">
      <w:pPr>
        <w:pStyle w:val="Footnote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  <w:t>1)</w:t>
      </w:r>
      <w:r>
        <w:t xml:space="preserve"> </w:t>
      </w:r>
      <w:r>
        <w:rPr>
          <w:sz w:val="16"/>
          <w:szCs w:val="16"/>
        </w:rPr>
        <w:t xml:space="preserve">Nr 1 uchwaloną Uchwałą Nr XXIX/362/06 Rady Miejskiej w Chmielniku z dnia 05 września 2006r. , Nr 2 uchwaloną uchwałą </w:t>
      </w:r>
      <w:r>
        <w:rPr>
          <w:sz w:val="16"/>
          <w:szCs w:val="16"/>
        </w:rPr>
        <w:br/>
        <w:t xml:space="preserve">Nr XXVIII/277/09 Rady Miejskiej w Chmielniku z dnia 30 lipca 2009r. oraz uchwałą Nr XXIX/284/09 Rady Miejskiej w Chmielniku </w:t>
      </w:r>
      <w:r>
        <w:rPr>
          <w:sz w:val="16"/>
          <w:szCs w:val="16"/>
        </w:rPr>
        <w:br/>
        <w:t xml:space="preserve">z dnia 18 września 2009r. Nr 3 Uchwaloną uchwałą Nr XXXIV/318/2010 Rady Miejskiej w Chmielniku z dnia 28 stycznia 2010 r. </w:t>
      </w:r>
      <w:r>
        <w:rPr>
          <w:sz w:val="16"/>
          <w:szCs w:val="16"/>
        </w:rPr>
        <w:br/>
        <w:t>i Nr 4 uchwaloną uchwałą Nr XXXIX/331/2017 Rady Miejskiej W Chmielniku z dnia 23 października 2017r.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F44"/>
    <w:multiLevelType w:val="multilevel"/>
    <w:tmpl w:val="E176F0CC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DB3F63"/>
    <w:multiLevelType w:val="multilevel"/>
    <w:tmpl w:val="EDBA9476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E96210"/>
    <w:multiLevelType w:val="multilevel"/>
    <w:tmpl w:val="968877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82360C"/>
    <w:multiLevelType w:val="multilevel"/>
    <w:tmpl w:val="6D9C9524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AA3124"/>
    <w:multiLevelType w:val="multilevel"/>
    <w:tmpl w:val="CB82F80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1B1BF4"/>
    <w:multiLevelType w:val="multilevel"/>
    <w:tmpl w:val="368048C4"/>
    <w:lvl w:ilvl="0">
      <w:start w:val="4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545C47"/>
    <w:multiLevelType w:val="multilevel"/>
    <w:tmpl w:val="D79865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4D1086"/>
    <w:multiLevelType w:val="multilevel"/>
    <w:tmpl w:val="3A96DCC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67112D"/>
    <w:multiLevelType w:val="multilevel"/>
    <w:tmpl w:val="186C4B7C"/>
    <w:lvl w:ilvl="0">
      <w:start w:val="3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9A4698E"/>
    <w:multiLevelType w:val="multilevel"/>
    <w:tmpl w:val="994ECF24"/>
    <w:lvl w:ilvl="0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89"/>
    <w:rsid w:val="002244BC"/>
    <w:rsid w:val="00344816"/>
    <w:rsid w:val="00421189"/>
    <w:rsid w:val="004552C0"/>
    <w:rsid w:val="0074291E"/>
    <w:rsid w:val="009A1F0A"/>
    <w:rsid w:val="00B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AA184-1A83-46A9-8368-011230EE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434"/>
    <w:pPr>
      <w:widowControl w:val="0"/>
      <w:suppressAutoHyphens/>
      <w:textAlignment w:val="baseline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0B1434"/>
    <w:rPr>
      <w:rFonts w:ascii="Liberation Serif" w:eastAsia="Lucida Sans Unicode" w:hAnsi="Liberation Serif" w:cs="Mangal"/>
      <w:sz w:val="21"/>
      <w:szCs w:val="24"/>
      <w:lang w:eastAsia="zh-CN" w:bidi="hi-IN"/>
    </w:rPr>
  </w:style>
  <w:style w:type="character" w:styleId="Odwoanieprzypisudolnego">
    <w:name w:val="footnote reference"/>
    <w:basedOn w:val="Domylnaczcionkaakapitu"/>
    <w:qFormat/>
    <w:rsid w:val="000B143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5B1C"/>
    <w:rPr>
      <w:rFonts w:ascii="Segoe UI" w:eastAsia="Lucida Sans Unicode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2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sz w:val="22"/>
    </w:rPr>
  </w:style>
  <w:style w:type="character" w:customStyle="1" w:styleId="ListLabel3">
    <w:name w:val="ListLabel 3"/>
    <w:qFormat/>
    <w:rPr>
      <w:rFonts w:ascii="Times New Roman" w:hAnsi="Times New Roman"/>
      <w:b w:val="0"/>
      <w:bCs w:val="0"/>
      <w:sz w:val="22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rFonts w:ascii="Times New Roman" w:hAnsi="Times New Roman"/>
      <w:b/>
      <w:bCs w:val="0"/>
      <w:sz w:val="22"/>
    </w:rPr>
  </w:style>
  <w:style w:type="character" w:customStyle="1" w:styleId="ListLabel10">
    <w:name w:val="ListLabel 10"/>
    <w:qFormat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">
    <w:name w:val="ListLabel 11"/>
    <w:qFormat/>
    <w:rPr>
      <w:rFonts w:ascii="Times New Roman" w:hAnsi="Times New Roman"/>
      <w:b w:val="0"/>
      <w:bCs w:val="0"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bCs w:val="0"/>
      <w:sz w:val="22"/>
    </w:rPr>
  </w:style>
  <w:style w:type="character" w:customStyle="1" w:styleId="ListLabel13">
    <w:name w:val="ListLabel 13"/>
    <w:qFormat/>
    <w:rPr>
      <w:rFonts w:ascii="Times New Roman" w:hAnsi="Times New Roman"/>
      <w:b w:val="0"/>
      <w:bCs w:val="0"/>
      <w:sz w:val="22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ascii="Times New Roman" w:hAnsi="Times New Roman"/>
      <w:b/>
      <w:bCs w:val="0"/>
      <w:sz w:val="22"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rFonts w:ascii="Times New Roman" w:hAnsi="Times New Roman"/>
      <w:b w:val="0"/>
      <w:bCs w:val="0"/>
      <w:sz w:val="22"/>
    </w:rPr>
  </w:style>
  <w:style w:type="character" w:customStyle="1" w:styleId="ListLabel21">
    <w:name w:val="ListLabel 21"/>
    <w:qFormat/>
    <w:rPr>
      <w:rFonts w:ascii="Times New Roman" w:hAnsi="Times New Roman"/>
      <w:b w:val="0"/>
      <w:bCs w:val="0"/>
      <w:sz w:val="22"/>
    </w:rPr>
  </w:style>
  <w:style w:type="character" w:customStyle="1" w:styleId="ListLabel22">
    <w:name w:val="ListLabel 22"/>
    <w:qFormat/>
    <w:rPr>
      <w:rFonts w:ascii="Times New Roman" w:hAnsi="Times New Roman"/>
      <w:b w:val="0"/>
      <w:bCs w:val="0"/>
      <w:sz w:val="22"/>
    </w:rPr>
  </w:style>
  <w:style w:type="character" w:customStyle="1" w:styleId="ListLabel23">
    <w:name w:val="ListLabel 23"/>
    <w:qFormat/>
    <w:rPr>
      <w:b w:val="0"/>
      <w:bCs w:val="0"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 w:val="0"/>
      <w:bCs w:val="0"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rFonts w:ascii="Times New Roman" w:hAnsi="Times New Roman"/>
      <w:b/>
      <w:bCs w:val="0"/>
      <w:sz w:val="22"/>
    </w:rPr>
  </w:style>
  <w:style w:type="character" w:customStyle="1" w:styleId="ListLabel28">
    <w:name w:val="ListLabel 28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0B1434"/>
    <w:pPr>
      <w:suppressAutoHyphens/>
      <w:textAlignment w:val="baseline"/>
    </w:pPr>
    <w:rPr>
      <w:rFonts w:ascii="Liberation Serif" w:eastAsia="Lucida Sans Unicode" w:hAnsi="Liberation Serif" w:cs="Mangal"/>
      <w:color w:val="00000A"/>
      <w:sz w:val="21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0B1434"/>
  </w:style>
  <w:style w:type="paragraph" w:styleId="Stopka">
    <w:name w:val="footer"/>
    <w:basedOn w:val="Standard"/>
    <w:link w:val="StopkaZnak"/>
    <w:rsid w:val="000B1434"/>
    <w:pPr>
      <w:suppressLineNumbers/>
      <w:tabs>
        <w:tab w:val="center" w:pos="3475"/>
        <w:tab w:val="right" w:pos="6951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5B1C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3068</Words>
  <Characters>18408</Characters>
  <Application>Microsoft Office Word</Application>
  <DocSecurity>0</DocSecurity>
  <Lines>153</Lines>
  <Paragraphs>42</Paragraphs>
  <ScaleCrop>false</ScaleCrop>
  <Company/>
  <LinksUpToDate>false</LinksUpToDate>
  <CharactersWithSpaces>21434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Musiał</dc:creator>
  <cp:lastModifiedBy>Małgorzata Musiał</cp:lastModifiedBy>
  <cp:revision>4</cp:revision>
  <cp:lastPrinted>2020-12-22T12:14:00Z</cp:lastPrinted>
  <dcterms:created xsi:type="dcterms:W3CDTF">2021-03-05T12:02:00Z</dcterms:created>
  <dcterms:modified xsi:type="dcterms:W3CDTF">2021-03-05T12:28:00Z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